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3E" w:rsidRDefault="009F6E3E">
      <w:pPr>
        <w:pStyle w:val="Titolo"/>
        <w:rPr>
          <w:b w:val="0"/>
          <w:i w:val="0"/>
          <w:sz w:val="40"/>
        </w:rPr>
      </w:pPr>
      <w:bookmarkStart w:id="0" w:name="_GoBack"/>
      <w:bookmarkEnd w:id="0"/>
    </w:p>
    <w:p w:rsidR="009F6E3E" w:rsidRDefault="009F6E3E">
      <w:pPr>
        <w:pStyle w:val="Titolo"/>
        <w:rPr>
          <w:b w:val="0"/>
          <w:i w:val="0"/>
          <w:sz w:val="40"/>
        </w:rPr>
      </w:pPr>
    </w:p>
    <w:p w:rsidR="009F6E3E" w:rsidRDefault="009F6E3E">
      <w:pPr>
        <w:pStyle w:val="Titolo"/>
        <w:rPr>
          <w:b w:val="0"/>
          <w:i w:val="0"/>
          <w:sz w:val="40"/>
        </w:rPr>
      </w:pPr>
    </w:p>
    <w:p w:rsidR="009F6E3E" w:rsidRDefault="007F766F">
      <w:pPr>
        <w:pStyle w:val="Titolo"/>
        <w:rPr>
          <w:b w:val="0"/>
          <w:i w:val="0"/>
          <w:sz w:val="40"/>
        </w:rPr>
      </w:pPr>
      <w:r>
        <w:rPr>
          <w:b w:val="0"/>
          <w:i w:val="0"/>
          <w:sz w:val="40"/>
        </w:rPr>
        <w:t xml:space="preserve">COMUNE DI </w:t>
      </w:r>
      <w:r w:rsidR="008E2F2F">
        <w:rPr>
          <w:b w:val="0"/>
          <w:i w:val="0"/>
          <w:sz w:val="40"/>
        </w:rPr>
        <w:t>SEUI</w:t>
      </w:r>
    </w:p>
    <w:p w:rsidR="009F6E3E" w:rsidRDefault="007F766F">
      <w:pPr>
        <w:pStyle w:val="Titolo"/>
        <w:rPr>
          <w:b w:val="0"/>
          <w:i w:val="0"/>
          <w:sz w:val="40"/>
        </w:rPr>
      </w:pPr>
      <w:r>
        <w:rPr>
          <w:b w:val="0"/>
          <w:i w:val="0"/>
          <w:sz w:val="40"/>
        </w:rPr>
        <w:t xml:space="preserve">Provincia </w:t>
      </w:r>
      <w:r w:rsidR="008E2F2F">
        <w:rPr>
          <w:b w:val="0"/>
          <w:i w:val="0"/>
          <w:sz w:val="40"/>
        </w:rPr>
        <w:t>del Sud Sardegna</w:t>
      </w:r>
    </w:p>
    <w:p w:rsidR="009F6E3E" w:rsidRDefault="009F6E3E">
      <w:pPr>
        <w:pStyle w:val="Titolo"/>
        <w:rPr>
          <w:b w:val="0"/>
          <w:i w:val="0"/>
          <w:sz w:val="40"/>
        </w:rPr>
      </w:pPr>
    </w:p>
    <w:p w:rsidR="009F6E3E" w:rsidRDefault="009F6E3E">
      <w:pPr>
        <w:pStyle w:val="Titolo"/>
        <w:rPr>
          <w:b w:val="0"/>
          <w:i w:val="0"/>
          <w:sz w:val="40"/>
        </w:rPr>
      </w:pPr>
    </w:p>
    <w:p w:rsidR="009F6E3E" w:rsidRDefault="007F766F">
      <w:pPr>
        <w:pStyle w:val="Titolo"/>
        <w:rPr>
          <w:sz w:val="40"/>
        </w:rPr>
      </w:pPr>
      <w:r>
        <w:rPr>
          <w:sz w:val="40"/>
        </w:rPr>
        <w:t xml:space="preserve">Parere dell’organo di revisione sulla proposta di </w:t>
      </w:r>
    </w:p>
    <w:p w:rsidR="009F6E3E" w:rsidRDefault="007F766F">
      <w:pPr>
        <w:pStyle w:val="Titolo"/>
        <w:rPr>
          <w:sz w:val="40"/>
        </w:rPr>
      </w:pPr>
      <w:r>
        <w:rPr>
          <w:sz w:val="40"/>
        </w:rPr>
        <w:t>BILANCIO DI PREVISIONE 2018 – 2020</w:t>
      </w:r>
    </w:p>
    <w:p w:rsidR="009F6E3E" w:rsidRDefault="007F766F">
      <w:pPr>
        <w:pStyle w:val="Titolo"/>
        <w:rPr>
          <w:b w:val="0"/>
          <w:i w:val="0"/>
          <w:sz w:val="40"/>
        </w:rPr>
      </w:pPr>
      <w:r>
        <w:rPr>
          <w:sz w:val="40"/>
        </w:rPr>
        <w:t>e documenti allegati</w:t>
      </w:r>
    </w:p>
    <w:p w:rsidR="009F6E3E" w:rsidRDefault="009F6E3E">
      <w:pPr>
        <w:pStyle w:val="Titolo"/>
        <w:rPr>
          <w:i w:val="0"/>
          <w:sz w:val="28"/>
        </w:rPr>
      </w:pPr>
    </w:p>
    <w:p w:rsidR="009F6E3E" w:rsidRDefault="0042430B">
      <w:pPr>
        <w:pStyle w:val="Titolo"/>
        <w:rPr>
          <w:b w:val="0"/>
          <w:sz w:val="28"/>
        </w:rPr>
      </w:pPr>
      <w:r>
        <w:rPr>
          <w:b w:val="0"/>
          <w:sz w:val="28"/>
        </w:rPr>
        <w:t>IL REVISORE UNICO DEI CONTI</w:t>
      </w:r>
    </w:p>
    <w:p w:rsidR="0042430B" w:rsidRDefault="0042430B">
      <w:pPr>
        <w:pStyle w:val="Titolo"/>
        <w:rPr>
          <w:b w:val="0"/>
          <w:sz w:val="28"/>
        </w:rPr>
      </w:pPr>
      <w:r>
        <w:rPr>
          <w:b w:val="0"/>
          <w:sz w:val="28"/>
        </w:rPr>
        <w:t xml:space="preserve">Dott. Emiliano </w:t>
      </w:r>
      <w:proofErr w:type="spellStart"/>
      <w:r>
        <w:rPr>
          <w:b w:val="0"/>
          <w:sz w:val="28"/>
        </w:rPr>
        <w:t>Fenu</w:t>
      </w:r>
      <w:proofErr w:type="spellEnd"/>
    </w:p>
    <w:p w:rsidR="009F6E3E" w:rsidRDefault="007F766F" w:rsidP="0042430B">
      <w:pPr>
        <w:pStyle w:val="Titolo"/>
        <w:rPr>
          <w:b w:val="0"/>
          <w:sz w:val="28"/>
        </w:rPr>
      </w:pPr>
      <w:r>
        <w:rPr>
          <w:b w:val="0"/>
          <w:sz w:val="28"/>
        </w:rPr>
        <w:t xml:space="preserve"> </w:t>
      </w:r>
    </w:p>
    <w:p w:rsidR="0042430B" w:rsidRDefault="0042430B" w:rsidP="0042430B">
      <w:pPr>
        <w:pStyle w:val="Titolo"/>
        <w:rPr>
          <w:b w:val="0"/>
          <w:sz w:val="28"/>
        </w:rPr>
      </w:pPr>
    </w:p>
    <w:p w:rsidR="0042430B" w:rsidRDefault="0042430B" w:rsidP="0042430B">
      <w:pPr>
        <w:pStyle w:val="Titolo"/>
        <w:rPr>
          <w:b w:val="0"/>
          <w:sz w:val="28"/>
        </w:rPr>
      </w:pPr>
    </w:p>
    <w:p w:rsidR="0042430B" w:rsidRDefault="0042430B" w:rsidP="0042430B">
      <w:pPr>
        <w:pStyle w:val="Titolo"/>
        <w:rPr>
          <w:b w:val="0"/>
          <w:sz w:val="28"/>
        </w:rPr>
      </w:pP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9F6E3E" w:rsidRDefault="007F766F">
      <w:pPr>
        <w:pStyle w:val="cpv"/>
        <w:widowControl/>
        <w:jc w:val="center"/>
        <w:rPr>
          <w:rFonts w:ascii="Arial" w:hAnsi="Arial" w:cs="Arial"/>
          <w:b/>
          <w:sz w:val="32"/>
        </w:rPr>
      </w:pPr>
      <w:r>
        <w:rPr>
          <w:rFonts w:ascii="Arial" w:hAnsi="Arial" w:cs="Arial"/>
          <w:b/>
          <w:sz w:val="32"/>
        </w:rPr>
        <w:t>L’ORGANO DI REVISIONE</w:t>
      </w:r>
    </w:p>
    <w:p w:rsidR="009F6E3E" w:rsidRDefault="007F766F">
      <w:pPr>
        <w:pStyle w:val="cpv"/>
        <w:widowControl/>
        <w:jc w:val="center"/>
        <w:rPr>
          <w:rFonts w:ascii="Arial" w:hAnsi="Arial" w:cs="Arial"/>
        </w:rPr>
      </w:pPr>
      <w:r>
        <w:rPr>
          <w:rFonts w:ascii="Arial" w:hAnsi="Arial" w:cs="Arial"/>
          <w:b/>
        </w:rPr>
        <w:t>Verbale del</w:t>
      </w:r>
      <w:r w:rsidR="0042430B">
        <w:rPr>
          <w:rFonts w:ascii="Arial" w:hAnsi="Arial" w:cs="Arial"/>
          <w:b/>
        </w:rPr>
        <w:t xml:space="preserve"> </w:t>
      </w:r>
      <w:r w:rsidR="001422EC">
        <w:rPr>
          <w:rFonts w:ascii="Arial" w:hAnsi="Arial" w:cs="Arial"/>
          <w:b/>
        </w:rPr>
        <w:t>30/03/2018</w:t>
      </w:r>
    </w:p>
    <w:p w:rsidR="009F6E3E" w:rsidRDefault="007F766F">
      <w:pPr>
        <w:pStyle w:val="LIV2"/>
        <w:widowControl/>
        <w:spacing w:after="0"/>
        <w:jc w:val="center"/>
        <w:rPr>
          <w:rFonts w:ascii="Arial" w:hAnsi="Arial" w:cs="Arial"/>
          <w:sz w:val="24"/>
        </w:rPr>
      </w:pPr>
      <w:r>
        <w:rPr>
          <w:rFonts w:ascii="Arial" w:hAnsi="Arial" w:cs="Arial"/>
          <w:sz w:val="24"/>
        </w:rPr>
        <w:t>PARERE SUL BILANCIO DI PREVISIONE 2018-2020</w:t>
      </w:r>
    </w:p>
    <w:p w:rsidR="009F6E3E" w:rsidRDefault="007F766F">
      <w:pPr>
        <w:pStyle w:val="cpv"/>
        <w:widowControl/>
        <w:tabs>
          <w:tab w:val="left" w:pos="6652"/>
        </w:tabs>
        <w:spacing w:before="260"/>
        <w:rPr>
          <w:rFonts w:ascii="Arial" w:hAnsi="Arial" w:cs="Arial"/>
          <w:sz w:val="22"/>
          <w:szCs w:val="22"/>
        </w:rPr>
      </w:pPr>
      <w:r>
        <w:rPr>
          <w:rFonts w:ascii="Arial" w:hAnsi="Arial" w:cs="Arial"/>
          <w:sz w:val="22"/>
          <w:szCs w:val="22"/>
        </w:rPr>
        <w:t>Premesso che l'organo di revisione ha:</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esaminato la proposta di bilancio di previsione 2018-2020, unitamente agli allegati di legge;</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 xml:space="preserve">visto il D. </w:t>
      </w:r>
      <w:proofErr w:type="spellStart"/>
      <w:r>
        <w:rPr>
          <w:rFonts w:ascii="Arial" w:hAnsi="Arial" w:cs="Arial"/>
          <w:sz w:val="22"/>
          <w:szCs w:val="22"/>
        </w:rPr>
        <w:t>Lgs</w:t>
      </w:r>
      <w:proofErr w:type="spellEnd"/>
      <w:r>
        <w:rPr>
          <w:rFonts w:ascii="Arial" w:hAnsi="Arial" w:cs="Arial"/>
          <w:sz w:val="22"/>
          <w:szCs w:val="22"/>
        </w:rPr>
        <w:t>. 18 agosto 2000, n. 267 «Testo unico delle leggi sull'ordinamento degli enti locali» (</w:t>
      </w:r>
      <w:hyperlink r:id="rId9" w:history="1">
        <w:r>
          <w:rPr>
            <w:rFonts w:ascii="Arial" w:hAnsi="Arial" w:cs="Arial"/>
            <w:sz w:val="22"/>
            <w:szCs w:val="22"/>
          </w:rPr>
          <w:t>TUEL</w:t>
        </w:r>
      </w:hyperlink>
      <w:r>
        <w:rPr>
          <w:rFonts w:ascii="Arial" w:hAnsi="Arial" w:cs="Arial"/>
          <w:sz w:val="22"/>
          <w:szCs w:val="22"/>
        </w:rPr>
        <w:t>);</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 xml:space="preserve">visto il D. </w:t>
      </w:r>
      <w:proofErr w:type="spellStart"/>
      <w:r>
        <w:rPr>
          <w:rFonts w:ascii="Arial" w:hAnsi="Arial" w:cs="Arial"/>
          <w:sz w:val="22"/>
          <w:szCs w:val="22"/>
        </w:rPr>
        <w:t>Lgs</w:t>
      </w:r>
      <w:proofErr w:type="spellEnd"/>
      <w:r>
        <w:rPr>
          <w:rFonts w:ascii="Arial" w:hAnsi="Arial" w:cs="Arial"/>
          <w:sz w:val="22"/>
          <w:szCs w:val="22"/>
        </w:rPr>
        <w:t>. 118/2011 e la versione aggiornata dei principi contabili generali ed applicati pubblicati sul sito ARCONET- Armonizzazione contabile enti territoriali;</w:t>
      </w:r>
    </w:p>
    <w:p w:rsidR="009F6E3E" w:rsidRDefault="007F766F">
      <w:pPr>
        <w:pStyle w:val="CPVC"/>
        <w:widowControl/>
        <w:spacing w:after="0"/>
        <w:rPr>
          <w:rFonts w:ascii="Arial" w:hAnsi="Arial" w:cs="Arial"/>
          <w:b/>
          <w:sz w:val="22"/>
          <w:szCs w:val="22"/>
        </w:rPr>
      </w:pPr>
      <w:r>
        <w:rPr>
          <w:rFonts w:ascii="Arial" w:hAnsi="Arial" w:cs="Arial"/>
          <w:b/>
          <w:sz w:val="22"/>
          <w:szCs w:val="22"/>
        </w:rPr>
        <w:t>presenta</w:t>
      </w:r>
    </w:p>
    <w:p w:rsidR="009F6E3E" w:rsidRDefault="007F766F">
      <w:pPr>
        <w:pStyle w:val="cpv"/>
        <w:widowControl/>
        <w:spacing w:before="260"/>
        <w:rPr>
          <w:rFonts w:ascii="Arial" w:hAnsi="Arial" w:cs="Arial"/>
          <w:sz w:val="22"/>
          <w:szCs w:val="22"/>
        </w:rPr>
      </w:pPr>
      <w:r>
        <w:rPr>
          <w:rFonts w:ascii="Arial" w:hAnsi="Arial" w:cs="Arial"/>
          <w:sz w:val="22"/>
          <w:szCs w:val="22"/>
        </w:rPr>
        <w:t xml:space="preserve">l'allegata relazione quale parere sulla proposta di bilancio di previsione per gli esercizi 2018-2020, del Comune di </w:t>
      </w:r>
      <w:r w:rsidR="0042430B">
        <w:rPr>
          <w:rFonts w:ascii="Arial" w:hAnsi="Arial" w:cs="Arial"/>
          <w:sz w:val="22"/>
          <w:szCs w:val="22"/>
        </w:rPr>
        <w:t>Seui</w:t>
      </w:r>
      <w:r>
        <w:rPr>
          <w:rFonts w:ascii="Arial" w:hAnsi="Arial" w:cs="Arial"/>
          <w:sz w:val="22"/>
          <w:szCs w:val="22"/>
        </w:rPr>
        <w:t xml:space="preserve"> che forma parte integrante e sostanziale del presente verbale.</w:t>
      </w:r>
    </w:p>
    <w:p w:rsidR="009F6E3E" w:rsidRDefault="007F766F">
      <w:pPr>
        <w:pStyle w:val="cpv"/>
        <w:widowControl/>
        <w:spacing w:before="260"/>
        <w:rPr>
          <w:rFonts w:ascii="Arial" w:hAnsi="Arial" w:cs="Arial"/>
          <w:sz w:val="22"/>
          <w:szCs w:val="22"/>
        </w:rPr>
      </w:pPr>
      <w:r>
        <w:rPr>
          <w:rFonts w:ascii="Arial" w:hAnsi="Arial" w:cs="Arial"/>
          <w:sz w:val="22"/>
          <w:szCs w:val="22"/>
        </w:rPr>
        <w:t xml:space="preserve">lì </w:t>
      </w:r>
      <w:r w:rsidR="001213F7">
        <w:rPr>
          <w:rFonts w:ascii="Arial" w:hAnsi="Arial" w:cs="Arial"/>
          <w:sz w:val="22"/>
          <w:szCs w:val="22"/>
        </w:rPr>
        <w:t>30/03/2018</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9F6E3E" w:rsidRDefault="009F6E3E">
      <w:pPr>
        <w:pStyle w:val="cpv"/>
        <w:widowControl/>
        <w:spacing w:before="260"/>
        <w:rPr>
          <w:rFonts w:ascii="Arial" w:hAnsi="Arial" w:cs="Arial"/>
          <w:sz w:val="24"/>
        </w:rPr>
      </w:pPr>
    </w:p>
    <w:p w:rsidR="009F6E3E" w:rsidRDefault="0042430B" w:rsidP="001213F7">
      <w:pPr>
        <w:pStyle w:val="Titolo"/>
        <w:ind w:left="4956"/>
        <w:jc w:val="left"/>
        <w:rPr>
          <w:b w:val="0"/>
          <w:sz w:val="28"/>
        </w:rPr>
      </w:pPr>
      <w:r>
        <w:rPr>
          <w:b w:val="0"/>
          <w:sz w:val="28"/>
        </w:rPr>
        <w:t>IL REVISORE UNICO</w:t>
      </w:r>
    </w:p>
    <w:p w:rsidR="0042430B" w:rsidRDefault="0042430B" w:rsidP="001213F7">
      <w:pPr>
        <w:pStyle w:val="Titolo"/>
        <w:ind w:left="4956"/>
        <w:jc w:val="left"/>
        <w:rPr>
          <w:b w:val="0"/>
          <w:sz w:val="28"/>
        </w:rPr>
      </w:pPr>
      <w:r>
        <w:rPr>
          <w:b w:val="0"/>
          <w:sz w:val="28"/>
        </w:rPr>
        <w:t xml:space="preserve">Dott. Emiliano </w:t>
      </w:r>
      <w:proofErr w:type="spellStart"/>
      <w:r>
        <w:rPr>
          <w:b w:val="0"/>
          <w:sz w:val="28"/>
        </w:rPr>
        <w:t>Fenu</w:t>
      </w:r>
      <w:proofErr w:type="spellEnd"/>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rPr>
          <w:rFonts w:ascii="Arial" w:hAnsi="Arial" w:cs="Arial"/>
        </w:rPr>
      </w:pPr>
    </w:p>
    <w:p w:rsidR="009F6E3E" w:rsidRDefault="009F6E3E">
      <w:pPr>
        <w:rPr>
          <w:rFonts w:ascii="Arial" w:hAnsi="Arial" w:cs="Arial"/>
          <w:b/>
          <w:sz w:val="22"/>
          <w:szCs w:val="22"/>
        </w:rPr>
      </w:pPr>
    </w:p>
    <w:p w:rsidR="009F6E3E" w:rsidRDefault="009F6E3E">
      <w:pPr>
        <w:rPr>
          <w:rFonts w:ascii="Arial" w:hAnsi="Arial" w:cs="Arial"/>
          <w:b/>
          <w:sz w:val="22"/>
          <w:szCs w:val="22"/>
        </w:rPr>
      </w:pPr>
    </w:p>
    <w:p w:rsidR="009F6E3E" w:rsidRDefault="009F6E3E">
      <w:pPr>
        <w:pStyle w:val="cpv"/>
        <w:widowControl/>
        <w:spacing w:before="220"/>
        <w:jc w:val="center"/>
        <w:rPr>
          <w:rFonts w:ascii="Arial" w:hAnsi="Arial" w:cs="Arial"/>
          <w:b/>
          <w:sz w:val="22"/>
          <w:szCs w:val="22"/>
        </w:rPr>
      </w:pPr>
    </w:p>
    <w:p w:rsidR="009F6E3E" w:rsidRDefault="009F6E3E">
      <w:pPr>
        <w:rPr>
          <w:rFonts w:ascii="Arial" w:hAnsi="Arial" w:cs="Arial"/>
          <w:b/>
          <w:sz w:val="32"/>
          <w:szCs w:val="20"/>
        </w:rPr>
      </w:pPr>
    </w:p>
    <w:p w:rsidR="009F6E3E" w:rsidRDefault="007F766F">
      <w:pPr>
        <w:pStyle w:val="Titolo1"/>
        <w:pBdr>
          <w:bottom w:val="single" w:sz="6" w:space="2" w:color="auto" w:shadow="1"/>
        </w:pBdr>
        <w:shd w:val="clear" w:color="auto" w:fill="B6DDE8" w:themeFill="accent5" w:themeFillTint="66"/>
        <w:rPr>
          <w:rStyle w:val="Titolodellibro"/>
          <w:b/>
        </w:rPr>
      </w:pPr>
      <w:bookmarkStart w:id="1" w:name="_VERIFICHE_PRELIMINARI"/>
      <w:bookmarkStart w:id="2" w:name="_Toc346838815"/>
      <w:bookmarkStart w:id="3" w:name="_Toc506472746"/>
      <w:bookmarkEnd w:id="1"/>
      <w:r>
        <w:rPr>
          <w:rStyle w:val="Titolodellibro"/>
          <w:b/>
        </w:rPr>
        <w:t>PREMESSA E VERIFICHE PRELIMINARI</w:t>
      </w:r>
      <w:bookmarkEnd w:id="2"/>
      <w:bookmarkEnd w:id="3"/>
    </w:p>
    <w:p w:rsidR="009F6E3E" w:rsidRDefault="007F766F">
      <w:pPr>
        <w:spacing w:after="120"/>
        <w:jc w:val="both"/>
        <w:rPr>
          <w:rFonts w:ascii="Arial" w:hAnsi="Arial" w:cs="Arial"/>
          <w:sz w:val="22"/>
          <w:szCs w:val="22"/>
        </w:rPr>
      </w:pPr>
      <w:r>
        <w:rPr>
          <w:rFonts w:ascii="Arial" w:hAnsi="Arial" w:cs="Arial"/>
          <w:sz w:val="22"/>
          <w:szCs w:val="22"/>
        </w:rPr>
        <w:t>L’organ</w:t>
      </w:r>
      <w:r w:rsidR="00AC48A9">
        <w:rPr>
          <w:rFonts w:ascii="Arial" w:hAnsi="Arial" w:cs="Arial"/>
          <w:sz w:val="22"/>
          <w:szCs w:val="22"/>
        </w:rPr>
        <w:t>o di revisione del Comune di Seui</w:t>
      </w:r>
      <w:r>
        <w:rPr>
          <w:rFonts w:ascii="Arial" w:hAnsi="Arial" w:cs="Arial"/>
          <w:sz w:val="22"/>
          <w:szCs w:val="22"/>
        </w:rPr>
        <w:t xml:space="preserve"> nom</w:t>
      </w:r>
      <w:r w:rsidR="0070676B">
        <w:rPr>
          <w:rFonts w:ascii="Arial" w:hAnsi="Arial" w:cs="Arial"/>
          <w:sz w:val="22"/>
          <w:szCs w:val="22"/>
        </w:rPr>
        <w:t>inato con delibera consiliare n.34 del 28/</w:t>
      </w:r>
      <w:r w:rsidR="00433EB4">
        <w:rPr>
          <w:rFonts w:ascii="Arial" w:hAnsi="Arial" w:cs="Arial"/>
          <w:sz w:val="22"/>
          <w:szCs w:val="22"/>
        </w:rPr>
        <w:t>10/2016</w:t>
      </w:r>
    </w:p>
    <w:p w:rsidR="009F6E3E" w:rsidRDefault="009F6E3E">
      <w:pPr>
        <w:spacing w:after="120"/>
        <w:jc w:val="center"/>
        <w:rPr>
          <w:rFonts w:ascii="Arial" w:hAnsi="Arial" w:cs="Arial"/>
          <w:b/>
          <w:i/>
          <w:sz w:val="22"/>
          <w:szCs w:val="22"/>
        </w:rPr>
      </w:pPr>
    </w:p>
    <w:p w:rsidR="009F6E3E" w:rsidRDefault="007F766F">
      <w:pPr>
        <w:spacing w:after="120"/>
        <w:jc w:val="center"/>
        <w:rPr>
          <w:rFonts w:ascii="Arial" w:hAnsi="Arial" w:cs="Arial"/>
          <w:b/>
          <w:i/>
          <w:sz w:val="22"/>
          <w:szCs w:val="22"/>
        </w:rPr>
      </w:pPr>
      <w:r>
        <w:rPr>
          <w:rFonts w:ascii="Arial" w:hAnsi="Arial" w:cs="Arial"/>
          <w:b/>
          <w:i/>
          <w:sz w:val="22"/>
          <w:szCs w:val="22"/>
        </w:rPr>
        <w:t>Premesso</w:t>
      </w:r>
    </w:p>
    <w:p w:rsidR="009F6E3E" w:rsidRDefault="007F766F">
      <w:pPr>
        <w:spacing w:after="120"/>
        <w:jc w:val="both"/>
        <w:rPr>
          <w:rFonts w:ascii="Arial" w:hAnsi="Arial" w:cs="Arial"/>
          <w:sz w:val="22"/>
          <w:szCs w:val="22"/>
        </w:rPr>
      </w:pPr>
      <w:r>
        <w:rPr>
          <w:rFonts w:ascii="Arial" w:hAnsi="Arial" w:cs="Arial"/>
          <w:sz w:val="22"/>
          <w:szCs w:val="22"/>
        </w:rPr>
        <w:t xml:space="preserve">- che l’ente deve redigere il bilancio di previsione rispettando il titolo II del D. </w:t>
      </w:r>
      <w:proofErr w:type="spellStart"/>
      <w:r>
        <w:rPr>
          <w:rFonts w:ascii="Arial" w:hAnsi="Arial" w:cs="Arial"/>
          <w:sz w:val="22"/>
          <w:szCs w:val="22"/>
        </w:rPr>
        <w:t>Lgs</w:t>
      </w:r>
      <w:proofErr w:type="spellEnd"/>
      <w:r>
        <w:rPr>
          <w:rFonts w:ascii="Arial" w:hAnsi="Arial" w:cs="Arial"/>
          <w:sz w:val="22"/>
          <w:szCs w:val="22"/>
        </w:rPr>
        <w:t xml:space="preserve">. 267/2000 (TUEL), i principi contabili generali e applicati alla contabilità finanziaria, lo schema di bilancio di cui all’ allegato 9 al D. Lgs.118/2011. </w:t>
      </w:r>
    </w:p>
    <w:p w:rsidR="006B2AE0" w:rsidRDefault="007F766F" w:rsidP="006B2AE0">
      <w:pPr>
        <w:spacing w:after="120"/>
        <w:jc w:val="both"/>
        <w:rPr>
          <w:rFonts w:ascii="Arial" w:hAnsi="Arial" w:cs="Arial"/>
          <w:sz w:val="22"/>
          <w:szCs w:val="22"/>
        </w:rPr>
      </w:pPr>
      <w:r>
        <w:rPr>
          <w:rFonts w:ascii="Arial" w:hAnsi="Arial" w:cs="Arial"/>
          <w:sz w:val="22"/>
          <w:szCs w:val="22"/>
        </w:rPr>
        <w:t xml:space="preserve">- che ha ricevuto lo schema del bilancio di previsione per gli esercizi 2018-2020, approvato </w:t>
      </w:r>
      <w:r w:rsidR="009B089E">
        <w:rPr>
          <w:rFonts w:ascii="Arial" w:hAnsi="Arial" w:cs="Arial"/>
          <w:sz w:val="22"/>
          <w:szCs w:val="22"/>
        </w:rPr>
        <w:t>dalla giunta comunale in data 08/03/2018 con delibera n.14</w:t>
      </w:r>
      <w:r>
        <w:rPr>
          <w:rFonts w:ascii="Arial" w:hAnsi="Arial" w:cs="Arial"/>
          <w:sz w:val="22"/>
          <w:szCs w:val="22"/>
        </w:rPr>
        <w:t>,</w:t>
      </w:r>
      <w:r w:rsidR="001A3449">
        <w:rPr>
          <w:rFonts w:ascii="Arial" w:hAnsi="Arial" w:cs="Arial"/>
          <w:sz w:val="22"/>
          <w:szCs w:val="22"/>
        </w:rPr>
        <w:t xml:space="preserve"> </w:t>
      </w:r>
      <w:r>
        <w:rPr>
          <w:rFonts w:ascii="Arial" w:hAnsi="Arial" w:cs="Arial"/>
          <w:sz w:val="22"/>
          <w:szCs w:val="22"/>
        </w:rPr>
        <w:t xml:space="preserve">completo </w:t>
      </w:r>
      <w:r w:rsidR="006B2AE0">
        <w:rPr>
          <w:rFonts w:ascii="Arial" w:hAnsi="Arial" w:cs="Arial"/>
          <w:sz w:val="22"/>
          <w:szCs w:val="22"/>
        </w:rPr>
        <w:t>degli allegati obbligatori.</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 xml:space="preserve">Viste le disposizioni di Legge che regolano la finanza locale, in particolare il </w:t>
      </w:r>
      <w:hyperlink r:id="rId10" w:history="1">
        <w:r>
          <w:rPr>
            <w:rFonts w:ascii="Arial" w:hAnsi="Arial" w:cs="Arial"/>
            <w:sz w:val="22"/>
            <w:szCs w:val="22"/>
          </w:rPr>
          <w:t>TUEL</w:t>
        </w:r>
      </w:hyperlink>
      <w:r>
        <w:rPr>
          <w:rFonts w:ascii="Arial" w:hAnsi="Arial" w:cs="Arial"/>
          <w:sz w:val="22"/>
          <w:szCs w:val="22"/>
        </w:rPr>
        <w:t>;</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Visto lo statuto dell’ente, con particolare riferimento alle funzioni attribuite all’organo di revisione;</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Visto lo Statuto ed il regolamento di contabilità;</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Visti i regolamenti relativi ai tributi comunali;</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 xml:space="preserve">Visto il parere espresso dal responsabile del servizio finanziario, ai sensi dell’art.153, comma 4 del D. </w:t>
      </w:r>
      <w:proofErr w:type="spellStart"/>
      <w:r>
        <w:rPr>
          <w:rFonts w:ascii="Arial" w:hAnsi="Arial" w:cs="Arial"/>
          <w:sz w:val="22"/>
          <w:szCs w:val="22"/>
        </w:rPr>
        <w:t>Lgs</w:t>
      </w:r>
      <w:proofErr w:type="spellEnd"/>
      <w:r>
        <w:rPr>
          <w:rFonts w:ascii="Arial" w:hAnsi="Arial" w:cs="Arial"/>
          <w:sz w:val="22"/>
          <w:szCs w:val="22"/>
        </w:rPr>
        <w:t>. 267/2000, in merito alla veridicità delle previsioni di entrata e di compatibilità delle previsioni di spesa, avanzate dai vari servizi, iscritte nel bilancio di previsione 2018/2020;</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ha</w:t>
      </w:r>
      <w:r>
        <w:rPr>
          <w:rFonts w:ascii="Arial" w:hAnsi="Arial" w:cs="Arial"/>
          <w:b/>
          <w:i/>
          <w:sz w:val="22"/>
          <w:szCs w:val="22"/>
        </w:rPr>
        <w:t xml:space="preserve"> </w:t>
      </w:r>
      <w:r>
        <w:rPr>
          <w:rFonts w:ascii="Arial" w:hAnsi="Arial" w:cs="Arial"/>
          <w:sz w:val="22"/>
          <w:szCs w:val="22"/>
        </w:rPr>
        <w:t>effettuato le seguenti verifiche al fine di esprimere un motivato giudizio di coerenza, attendibilità e congruità contabile delle previsioni di bilancio e dei programmi e progetti, come richiesto dall’art. 239, comma 1, lettera b) del TUEL.</w:t>
      </w:r>
    </w:p>
    <w:p w:rsidR="009F6E3E" w:rsidRDefault="009F6E3E">
      <w:pPr>
        <w:tabs>
          <w:tab w:val="left" w:pos="360"/>
          <w:tab w:val="left" w:pos="426"/>
        </w:tabs>
        <w:spacing w:after="120"/>
        <w:jc w:val="both"/>
        <w:rPr>
          <w:rFonts w:ascii="Arial" w:hAnsi="Arial" w:cs="Arial"/>
        </w:rPr>
      </w:pPr>
    </w:p>
    <w:p w:rsidR="009F6E3E" w:rsidRDefault="007F766F">
      <w:pPr>
        <w:pStyle w:val="Titolo1"/>
        <w:shd w:val="clear" w:color="auto" w:fill="B6DDE8" w:themeFill="accent5" w:themeFillTint="66"/>
      </w:pPr>
      <w:bookmarkStart w:id="4" w:name="_Toc506472747"/>
      <w:r>
        <w:t>ACCERTAMENTI PRELIMINARI</w:t>
      </w:r>
      <w:bookmarkEnd w:id="4"/>
    </w:p>
    <w:p w:rsidR="009F6E3E" w:rsidRDefault="007F766F">
      <w:pPr>
        <w:spacing w:before="120"/>
        <w:jc w:val="both"/>
        <w:rPr>
          <w:rFonts w:ascii="Arial" w:hAnsi="Arial" w:cs="Arial"/>
          <w:sz w:val="22"/>
          <w:szCs w:val="22"/>
        </w:rPr>
      </w:pPr>
      <w:r>
        <w:rPr>
          <w:rFonts w:ascii="Arial" w:hAnsi="Arial" w:cs="Arial"/>
          <w:sz w:val="22"/>
          <w:szCs w:val="22"/>
        </w:rPr>
        <w:t>L’Ente entro il 30 novembre 2017 ha aggiornato gli stanziamenti 2017 del bilancio di previsione 2017/2019.</w:t>
      </w:r>
    </w:p>
    <w:p w:rsidR="009F6E3E" w:rsidRDefault="009F6E3E">
      <w:pPr>
        <w:pStyle w:val="PreformattatoHTML"/>
        <w:jc w:val="both"/>
        <w:rPr>
          <w:rFonts w:ascii="Arial" w:hAnsi="Arial" w:cs="Arial"/>
          <w:i/>
          <w:sz w:val="22"/>
          <w:szCs w:val="22"/>
        </w:rPr>
      </w:pPr>
    </w:p>
    <w:p w:rsidR="009F6E3E" w:rsidRDefault="007F766F">
      <w:pPr>
        <w:pStyle w:val="PreformattatoHTML"/>
        <w:jc w:val="both"/>
        <w:rPr>
          <w:rFonts w:ascii="Arial" w:hAnsi="Arial" w:cs="Arial"/>
          <w:sz w:val="22"/>
          <w:szCs w:val="22"/>
        </w:rPr>
      </w:pPr>
      <w:r>
        <w:rPr>
          <w:rFonts w:ascii="Arial" w:hAnsi="Arial" w:cs="Arial"/>
          <w:sz w:val="22"/>
          <w:szCs w:val="22"/>
        </w:rPr>
        <w:t xml:space="preserve">Essendo in esercizio provvisorio, l’Ente </w:t>
      </w:r>
      <w:r w:rsidR="0001194E" w:rsidRPr="0001194E">
        <w:rPr>
          <w:rFonts w:ascii="Arial" w:hAnsi="Arial" w:cs="Arial"/>
          <w:sz w:val="22"/>
          <w:szCs w:val="22"/>
        </w:rPr>
        <w:t>ha</w:t>
      </w:r>
      <w:r w:rsidRPr="0001194E">
        <w:rPr>
          <w:rFonts w:ascii="Arial" w:hAnsi="Arial" w:cs="Arial"/>
          <w:sz w:val="22"/>
          <w:szCs w:val="22"/>
        </w:rPr>
        <w:t xml:space="preserve"> </w:t>
      </w:r>
      <w:r>
        <w:rPr>
          <w:rFonts w:ascii="Arial" w:hAnsi="Arial" w:cs="Arial"/>
          <w:sz w:val="22"/>
          <w:szCs w:val="22"/>
        </w:rPr>
        <w:t>trasmesso al Tesoriere l’elenco dei residui presunti alla data del 1° gennaio 2018 e gli stanziamenti di competenza 2018 del bilancio di previsione pluriennale 2017/2019 aggiornati alle variazioni deliberate nel corso dell’esercizio 2017, indicanti – per ciascuna missione, programma e titolo - gli impegni già assunti e l’importo del fondo pluriennale vincolato.</w:t>
      </w:r>
    </w:p>
    <w:p w:rsidR="009F6E3E" w:rsidRDefault="009F6E3E">
      <w:pPr>
        <w:pStyle w:val="PreformattatoHTML"/>
        <w:jc w:val="both"/>
        <w:rPr>
          <w:rFonts w:ascii="Arial" w:hAnsi="Arial" w:cs="Arial"/>
          <w:sz w:val="22"/>
          <w:szCs w:val="22"/>
        </w:rPr>
      </w:pPr>
    </w:p>
    <w:p w:rsidR="009F6E3E" w:rsidRDefault="007F766F">
      <w:pPr>
        <w:pStyle w:val="Titolo1"/>
        <w:shd w:val="clear" w:color="auto" w:fill="B6DDE8" w:themeFill="accent5" w:themeFillTint="66"/>
        <w:tabs>
          <w:tab w:val="left" w:pos="610"/>
          <w:tab w:val="left" w:pos="2320"/>
          <w:tab w:val="center" w:pos="4864"/>
        </w:tabs>
        <w:jc w:val="left"/>
      </w:pPr>
      <w:r>
        <w:tab/>
      </w:r>
      <w:r>
        <w:tab/>
      </w:r>
      <w:r>
        <w:tab/>
        <w:t xml:space="preserve">    </w:t>
      </w:r>
      <w:bookmarkStart w:id="5" w:name="_Toc346838816"/>
      <w:bookmarkStart w:id="6" w:name="_Toc506472748"/>
      <w:r>
        <w:t>VERIFICHE DEGLI EQUILIBRI</w:t>
      </w:r>
      <w:bookmarkEnd w:id="5"/>
      <w:bookmarkEnd w:id="6"/>
    </w:p>
    <w:p w:rsidR="009F6E3E" w:rsidRDefault="007F766F">
      <w:pPr>
        <w:pStyle w:val="Titolo2"/>
        <w:jc w:val="left"/>
      </w:pPr>
      <w:bookmarkStart w:id="7" w:name="_GESTIONE_DELL’ESERCIZIO_2008"/>
      <w:bookmarkStart w:id="8" w:name="_Toc346838817"/>
      <w:bookmarkStart w:id="9" w:name="_Toc506472749"/>
      <w:bookmarkEnd w:id="7"/>
      <w:r>
        <w:t xml:space="preserve">GESTIONE DELL’ESERCIZIO </w:t>
      </w:r>
      <w:bookmarkEnd w:id="8"/>
      <w:r>
        <w:t>2017</w:t>
      </w:r>
      <w:bookmarkEnd w:id="9"/>
    </w:p>
    <w:p w:rsidR="009F6E3E" w:rsidRDefault="009F6E3E">
      <w:pPr>
        <w:rPr>
          <w:rFonts w:ascii="Arial" w:hAnsi="Arial" w:cs="Arial"/>
        </w:rPr>
      </w:pPr>
    </w:p>
    <w:p w:rsidR="009F6E3E" w:rsidRDefault="007F766F">
      <w:pPr>
        <w:spacing w:before="120"/>
        <w:jc w:val="both"/>
        <w:rPr>
          <w:rFonts w:ascii="Arial" w:hAnsi="Arial" w:cs="Arial"/>
          <w:sz w:val="22"/>
          <w:szCs w:val="22"/>
        </w:rPr>
      </w:pPr>
      <w:r>
        <w:rPr>
          <w:rFonts w:ascii="Arial" w:hAnsi="Arial" w:cs="Arial"/>
          <w:sz w:val="22"/>
          <w:szCs w:val="22"/>
        </w:rPr>
        <w:t>L’organo consilia</w:t>
      </w:r>
      <w:r w:rsidR="008607CC">
        <w:rPr>
          <w:rFonts w:ascii="Arial" w:hAnsi="Arial" w:cs="Arial"/>
          <w:sz w:val="22"/>
          <w:szCs w:val="22"/>
        </w:rPr>
        <w:t xml:space="preserve">re ha approvato con delibera n.13 </w:t>
      </w:r>
      <w:r>
        <w:rPr>
          <w:rFonts w:ascii="Arial" w:hAnsi="Arial" w:cs="Arial"/>
          <w:sz w:val="22"/>
          <w:szCs w:val="22"/>
        </w:rPr>
        <w:t>del</w:t>
      </w:r>
      <w:r w:rsidR="008607CC">
        <w:rPr>
          <w:rFonts w:ascii="Arial" w:hAnsi="Arial" w:cs="Arial"/>
          <w:sz w:val="22"/>
          <w:szCs w:val="22"/>
        </w:rPr>
        <w:t xml:space="preserve"> 13/07/2017 </w:t>
      </w:r>
      <w:r>
        <w:rPr>
          <w:rFonts w:ascii="Arial" w:hAnsi="Arial" w:cs="Arial"/>
          <w:sz w:val="22"/>
          <w:szCs w:val="22"/>
        </w:rPr>
        <w:t>la proposta di rendiconto per l’esercizio 2016.</w:t>
      </w:r>
    </w:p>
    <w:p w:rsidR="009F6E3E" w:rsidRDefault="007F766F">
      <w:pPr>
        <w:spacing w:before="120" w:line="240" w:lineRule="exact"/>
        <w:jc w:val="both"/>
        <w:rPr>
          <w:rFonts w:ascii="Arial" w:hAnsi="Arial" w:cs="Arial"/>
          <w:sz w:val="22"/>
          <w:szCs w:val="22"/>
        </w:rPr>
      </w:pPr>
      <w:r>
        <w:rPr>
          <w:rFonts w:ascii="Arial" w:hAnsi="Arial" w:cs="Arial"/>
          <w:sz w:val="22"/>
          <w:szCs w:val="22"/>
        </w:rPr>
        <w:t>Da tale rendiconto, come indicato nella relazione dell’organo di re</w:t>
      </w:r>
      <w:r w:rsidR="004B6A74">
        <w:rPr>
          <w:rFonts w:ascii="Arial" w:hAnsi="Arial" w:cs="Arial"/>
          <w:sz w:val="22"/>
          <w:szCs w:val="22"/>
        </w:rPr>
        <w:t>visione formulata con verbale n.6</w:t>
      </w:r>
      <w:r>
        <w:rPr>
          <w:rFonts w:ascii="Arial" w:hAnsi="Arial" w:cs="Arial"/>
          <w:sz w:val="22"/>
          <w:szCs w:val="22"/>
        </w:rPr>
        <w:t xml:space="preserve"> in data </w:t>
      </w:r>
      <w:r w:rsidR="004B6A74">
        <w:rPr>
          <w:rFonts w:ascii="Arial" w:hAnsi="Arial" w:cs="Arial"/>
          <w:sz w:val="22"/>
          <w:szCs w:val="22"/>
        </w:rPr>
        <w:t xml:space="preserve">29/06/2017 </w:t>
      </w:r>
      <w:r>
        <w:rPr>
          <w:rFonts w:ascii="Arial" w:hAnsi="Arial" w:cs="Arial"/>
          <w:sz w:val="22"/>
          <w:szCs w:val="22"/>
        </w:rPr>
        <w:t>risulta che: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sono salvaguardati gli equilibri di bilancio;</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non risultano debiti fuori bilancio o passività probabili da finanziare;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 xml:space="preserve">è stato rispettato l’obiettivo del pareggio di bilancio; </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lastRenderedPageBreak/>
        <w:t>sono state rispettate le disposizioni sul contenimento delle spese di personale;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non sono richiesti finanziamenti straordinari agli organismi partecipati.</w:t>
      </w:r>
    </w:p>
    <w:p w:rsidR="009F6E3E" w:rsidRDefault="009F6E3E">
      <w:pPr>
        <w:spacing w:before="120" w:line="240" w:lineRule="exact"/>
        <w:jc w:val="both"/>
        <w:rPr>
          <w:rFonts w:ascii="Arial" w:hAnsi="Arial" w:cs="Arial"/>
          <w:sz w:val="22"/>
          <w:szCs w:val="22"/>
        </w:rPr>
      </w:pPr>
    </w:p>
    <w:p w:rsidR="009F6E3E" w:rsidRDefault="007F766F">
      <w:pPr>
        <w:spacing w:before="120" w:after="60"/>
        <w:jc w:val="both"/>
        <w:rPr>
          <w:rFonts w:ascii="Arial" w:hAnsi="Arial" w:cs="Arial"/>
          <w:sz w:val="22"/>
          <w:szCs w:val="22"/>
        </w:rPr>
      </w:pPr>
      <w:r>
        <w:rPr>
          <w:rFonts w:ascii="Arial" w:hAnsi="Arial" w:cs="Arial"/>
          <w:sz w:val="22"/>
          <w:szCs w:val="22"/>
        </w:rPr>
        <w:t>La gestione dell’anno 2016 (</w:t>
      </w:r>
      <w:r>
        <w:rPr>
          <w:rFonts w:ascii="Arial" w:hAnsi="Arial" w:cs="Arial"/>
          <w:i/>
          <w:sz w:val="22"/>
          <w:szCs w:val="22"/>
        </w:rPr>
        <w:t>oppure: anno 2017 se deliberato il rendiconto</w:t>
      </w:r>
      <w:r>
        <w:rPr>
          <w:rFonts w:ascii="Arial" w:hAnsi="Arial" w:cs="Arial"/>
          <w:sz w:val="22"/>
          <w:szCs w:val="22"/>
        </w:rPr>
        <w:t>) si è chiusa con un risultato di amministrazione al 31/12/2016 (oppure: al 31/12/2017 se deliberato il rendiconto) così distinto ai sensi dell’art.187 del TUEL:</w:t>
      </w:r>
    </w:p>
    <w:bookmarkStart w:id="10" w:name="_MON_1542697667"/>
    <w:bookmarkEnd w:id="10"/>
    <w:p w:rsidR="009F6E3E" w:rsidRDefault="007663BC">
      <w:pPr>
        <w:spacing w:before="120" w:after="60"/>
        <w:ind w:left="142"/>
        <w:jc w:val="center"/>
        <w:rPr>
          <w:rFonts w:ascii="Arial" w:hAnsi="Arial" w:cs="Arial"/>
          <w:sz w:val="22"/>
          <w:szCs w:val="22"/>
        </w:rPr>
      </w:pPr>
      <w:r w:rsidRPr="00AA41B2">
        <w:rPr>
          <w:rFonts w:ascii="Arial" w:hAnsi="Arial" w:cs="Arial"/>
        </w:rPr>
        <w:object w:dxaOrig="6578" w:dyaOrig="2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16.25pt" o:ole="">
            <v:imagedata r:id="rId11" o:title=""/>
          </v:shape>
          <o:OLEObject Type="Embed" ProgID="Excel.Sheet.12" ShapeID="_x0000_i1025" DrawAspect="Content" ObjectID="_1584786685" r:id="rId12"/>
        </w:object>
      </w:r>
    </w:p>
    <w:p w:rsidR="00BB6B2F" w:rsidRDefault="00BB6B2F">
      <w:pPr>
        <w:jc w:val="both"/>
        <w:rPr>
          <w:rFonts w:ascii="Arial" w:hAnsi="Arial" w:cs="Arial"/>
          <w:sz w:val="22"/>
          <w:szCs w:val="22"/>
        </w:rPr>
      </w:pPr>
      <w:bookmarkStart w:id="11" w:name="_MON_1513700775"/>
      <w:bookmarkEnd w:id="11"/>
    </w:p>
    <w:p w:rsidR="009F6E3E" w:rsidRDefault="009F6E3E">
      <w:pPr>
        <w:rPr>
          <w:rFonts w:ascii="Arial" w:hAnsi="Arial" w:cs="Arial"/>
          <w:sz w:val="22"/>
          <w:szCs w:val="22"/>
        </w:rPr>
      </w:pPr>
    </w:p>
    <w:p w:rsidR="009F6E3E" w:rsidRDefault="007F766F">
      <w:pPr>
        <w:pStyle w:val="Titolo1"/>
        <w:shd w:val="clear" w:color="auto" w:fill="B6DDE8" w:themeFill="accent5" w:themeFillTint="66"/>
      </w:pPr>
      <w:bookmarkStart w:id="12" w:name="_Toc346838818"/>
      <w:bookmarkStart w:id="13" w:name="_Toc506472750"/>
      <w:r>
        <w:t xml:space="preserve">BILANCIO DI PREVISIONE </w:t>
      </w:r>
      <w:bookmarkEnd w:id="12"/>
      <w:r>
        <w:t>2018-2020</w:t>
      </w:r>
      <w:bookmarkEnd w:id="13"/>
    </w:p>
    <w:p w:rsidR="009F6E3E" w:rsidRDefault="007F766F">
      <w:pPr>
        <w:autoSpaceDE w:val="0"/>
        <w:autoSpaceDN w:val="0"/>
        <w:adjustRightInd w:val="0"/>
        <w:jc w:val="both"/>
        <w:rPr>
          <w:rFonts w:ascii="Arial" w:hAnsi="Arial" w:cs="Arial"/>
          <w:sz w:val="22"/>
          <w:szCs w:val="22"/>
        </w:rPr>
      </w:pPr>
      <w:bookmarkStart w:id="14" w:name="_Toc346838819"/>
      <w:r>
        <w:rPr>
          <w:rFonts w:ascii="Arial" w:hAnsi="Arial" w:cs="Arial"/>
          <w:sz w:val="22"/>
          <w:szCs w:val="22"/>
        </w:rPr>
        <w:t>L’Organo di revisione ha verificato che tutti i documenti contabili sono stati predisposti e redatti sulla base del sistema di codifica della contabilità armonizzata.</w:t>
      </w:r>
    </w:p>
    <w:p w:rsidR="009F6E3E" w:rsidRDefault="007F766F">
      <w:pPr>
        <w:autoSpaceDE w:val="0"/>
        <w:autoSpaceDN w:val="0"/>
        <w:adjustRightInd w:val="0"/>
        <w:jc w:val="both"/>
        <w:rPr>
          <w:rFonts w:ascii="Arial" w:hAnsi="Arial" w:cs="Arial"/>
          <w:sz w:val="22"/>
          <w:szCs w:val="22"/>
        </w:rPr>
      </w:pPr>
      <w:r>
        <w:rPr>
          <w:rFonts w:ascii="Arial" w:hAnsi="Arial" w:cs="Arial"/>
          <w:sz w:val="22"/>
          <w:szCs w:val="22"/>
        </w:rPr>
        <w:t>Il bilancio di previsione viene proposto nel rispetto del pareggio finanziario complessivo di competenza e nel rispetto degli equilibri di parte corrente e in conto capitale.</w:t>
      </w:r>
    </w:p>
    <w:p w:rsidR="009F6E3E" w:rsidRDefault="007F766F">
      <w:pPr>
        <w:autoSpaceDE w:val="0"/>
        <w:autoSpaceDN w:val="0"/>
        <w:adjustRightInd w:val="0"/>
        <w:jc w:val="both"/>
        <w:rPr>
          <w:rFonts w:ascii="Arial" w:hAnsi="Arial" w:cs="Arial"/>
          <w:sz w:val="22"/>
          <w:szCs w:val="22"/>
        </w:rPr>
      </w:pPr>
      <w:r>
        <w:rPr>
          <w:rFonts w:ascii="Arial" w:hAnsi="Arial" w:cs="Arial"/>
          <w:sz w:val="22"/>
          <w:szCs w:val="22"/>
        </w:rPr>
        <w:t xml:space="preserve">Le previsioni di competenza per gli anni 2018, 2019 e 2020 confrontate con le previsioni definitive per l’anno 2017 sono così formulate: </w:t>
      </w:r>
    </w:p>
    <w:p w:rsidR="009F6E3E" w:rsidRDefault="009F6E3E">
      <w:pPr>
        <w:pStyle w:val="Titolo2"/>
      </w:pPr>
    </w:p>
    <w:p w:rsidR="009F6E3E" w:rsidRDefault="007F766F">
      <w:pPr>
        <w:pStyle w:val="Titolo2"/>
      </w:pPr>
      <w:bookmarkStart w:id="15" w:name="_Toc506472751"/>
      <w:r>
        <w:t>1. Riepilogo generale entrate e spese per titoli</w:t>
      </w:r>
      <w:bookmarkEnd w:id="14"/>
      <w:bookmarkEnd w:id="15"/>
    </w:p>
    <w:p w:rsidR="009F6E3E" w:rsidRDefault="009F6E3E">
      <w:pPr>
        <w:rPr>
          <w:rFonts w:ascii="Arial" w:hAnsi="Arial" w:cs="Arial"/>
        </w:rPr>
      </w:pPr>
    </w:p>
    <w:p w:rsidR="009F6E3E" w:rsidRDefault="00343D14">
      <w:pPr>
        <w:rPr>
          <w:rFonts w:ascii="Arial" w:hAnsi="Arial" w:cs="Arial"/>
        </w:rPr>
      </w:pPr>
      <w:r>
        <w:rPr>
          <w:rFonts w:ascii="Arial" w:hAnsi="Arial" w:cs="Arial"/>
          <w:noProof/>
        </w:rPr>
        <w:pict>
          <v:shape id="_x0000_s1026" type="#_x0000_t75" style="position:absolute;margin-left:-13.55pt;margin-top:18.15pt;width:537.4pt;height:285.9pt;z-index:251660288">
            <v:imagedata r:id="rId13" o:title=""/>
            <w10:wrap type="square" side="right"/>
          </v:shape>
          <o:OLEObject Type="Embed" ProgID="Excel.Sheet.8" ShapeID="_x0000_s1026" DrawAspect="Content" ObjectID="_1584786702" r:id="rId14"/>
        </w:pict>
      </w:r>
    </w:p>
    <w:p w:rsidR="009F6E3E" w:rsidRDefault="007F766F" w:rsidP="00026E9B">
      <w:pPr>
        <w:ind w:right="-53"/>
        <w:rPr>
          <w:rFonts w:ascii="Arial" w:hAnsi="Arial" w:cs="Arial"/>
        </w:rPr>
      </w:pPr>
      <w:r>
        <w:rPr>
          <w:rFonts w:ascii="Arial" w:hAnsi="Arial" w:cs="Arial"/>
        </w:rPr>
        <w:lastRenderedPageBreak/>
        <w:br w:type="textWrapping" w:clear="all"/>
      </w:r>
      <w:bookmarkStart w:id="16" w:name="_MON_1513327244"/>
      <w:bookmarkEnd w:id="16"/>
      <w:r w:rsidR="00ED1E08" w:rsidRPr="00AA41B2">
        <w:rPr>
          <w:rFonts w:ascii="Arial" w:hAnsi="Arial" w:cs="Arial"/>
        </w:rPr>
        <w:object w:dxaOrig="10993" w:dyaOrig="11886">
          <v:shape id="_x0000_i1026" type="#_x0000_t75" style="width:517.5pt;height:558.75pt" o:ole="">
            <v:imagedata r:id="rId15" o:title=""/>
          </v:shape>
          <o:OLEObject Type="Embed" ProgID="Excel.Sheet.12" ShapeID="_x0000_i1026" DrawAspect="Content" ObjectID="_1584786686" r:id="rId16"/>
        </w:object>
      </w:r>
    </w:p>
    <w:p w:rsidR="009F6E3E" w:rsidRDefault="007F766F">
      <w:pPr>
        <w:pStyle w:val="Corpodeltesto2"/>
        <w:spacing w:before="120"/>
        <w:jc w:val="both"/>
        <w:rPr>
          <w:szCs w:val="22"/>
        </w:rPr>
      </w:pPr>
      <w:r>
        <w:rPr>
          <w:szCs w:val="22"/>
        </w:rPr>
        <w:t xml:space="preserve">Le previsioni di competenza rispettano il </w:t>
      </w:r>
      <w:hyperlink r:id="rId17" w:history="1">
        <w:r>
          <w:rPr>
            <w:rStyle w:val="Collegamentoipertestuale"/>
            <w:rFonts w:cs="Arial"/>
            <w:szCs w:val="22"/>
          </w:rPr>
          <w:t>principio generale n.16</w:t>
        </w:r>
      </w:hyperlink>
      <w:r>
        <w:rPr>
          <w:szCs w:val="22"/>
        </w:rPr>
        <w:t xml:space="preserve"> e rappresentano le entrate e le spese che si prevede saranno esigibili in ciascuno degli esercizi considerati anche se l’obbligazione giuridica è sorta in esercizi precedenti.</w:t>
      </w:r>
    </w:p>
    <w:p w:rsidR="009F6E3E" w:rsidRDefault="009F6E3E">
      <w:pPr>
        <w:pStyle w:val="Corpodeltesto2"/>
        <w:spacing w:before="120"/>
        <w:jc w:val="both"/>
        <w:rPr>
          <w:szCs w:val="22"/>
        </w:rPr>
      </w:pPr>
    </w:p>
    <w:p w:rsidR="009F6E3E" w:rsidRDefault="009F6E3E">
      <w:pPr>
        <w:pStyle w:val="Corpodeltesto2"/>
        <w:spacing w:before="120"/>
        <w:jc w:val="both"/>
        <w:rPr>
          <w:szCs w:val="22"/>
        </w:rPr>
      </w:pPr>
    </w:p>
    <w:p w:rsidR="00CB525C" w:rsidRDefault="00CB525C">
      <w:pPr>
        <w:pStyle w:val="Corpodeltesto2"/>
        <w:spacing w:before="120"/>
        <w:jc w:val="both"/>
        <w:rPr>
          <w:szCs w:val="22"/>
        </w:rPr>
      </w:pPr>
    </w:p>
    <w:p w:rsidR="00CB525C" w:rsidRDefault="00CB525C">
      <w:pPr>
        <w:pStyle w:val="Corpodeltesto2"/>
        <w:spacing w:before="120"/>
        <w:jc w:val="both"/>
        <w:rPr>
          <w:szCs w:val="22"/>
        </w:rPr>
      </w:pPr>
    </w:p>
    <w:p w:rsidR="009F6E3E" w:rsidRDefault="009F6E3E">
      <w:pPr>
        <w:pStyle w:val="Corpodeltesto2"/>
        <w:spacing w:before="120"/>
        <w:jc w:val="both"/>
        <w:rPr>
          <w:szCs w:val="22"/>
        </w:rPr>
      </w:pPr>
    </w:p>
    <w:p w:rsidR="009F6E3E" w:rsidRDefault="009F6E3E">
      <w:pPr>
        <w:pStyle w:val="Corpodeltesto2"/>
        <w:spacing w:before="120"/>
        <w:jc w:val="both"/>
        <w:rPr>
          <w:sz w:val="20"/>
        </w:rPr>
      </w:pPr>
    </w:p>
    <w:p w:rsidR="009F6E3E" w:rsidRDefault="007F766F">
      <w:pPr>
        <w:pStyle w:val="Titolo2"/>
      </w:pPr>
      <w:bookmarkStart w:id="17" w:name="_Toc506472752"/>
      <w:r>
        <w:t>1.2 Fondo pluriennale vincolato (FPV)</w:t>
      </w:r>
      <w:bookmarkEnd w:id="17"/>
    </w:p>
    <w:p w:rsidR="009F6E3E" w:rsidRDefault="009F6E3E">
      <w:pPr>
        <w:pStyle w:val="Titolo2"/>
      </w:pP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pluriennale vincolato indica le spese che si prevede di impegnare nell’esercizio con imputazione agli esercizi successivi, o già impegnate negli esercizi precedenti con imputazione agli esercizi successivi, la cui copertura è costituita da entrate che si prevede di accertare nel corso dell’esercizio, o da entrate già accertate negli esercizi precedenti e iscritte nel fondo pluriennale previsto tra le entrate.</w:t>
      </w: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garantisce la copertura di spese imputate agli esercizi successivi a quello in corso, in cui il Fondo che si è generato nasce dall’esigenza di applicare il principio della competenza finanziaria di cui all’</w:t>
      </w:r>
      <w:r>
        <w:rPr>
          <w:rFonts w:ascii="Arial" w:hAnsi="Arial" w:cs="Arial"/>
          <w:sz w:val="22"/>
          <w:szCs w:val="22"/>
        </w:rPr>
        <w:t>allegato 4/2</w:t>
      </w:r>
      <w:r>
        <w:rPr>
          <w:rFonts w:ascii="Arial" w:hAnsi="Arial" w:cs="Arial"/>
          <w:color w:val="000000"/>
          <w:sz w:val="22"/>
          <w:szCs w:val="22"/>
        </w:rPr>
        <w:t xml:space="preserve"> al </w:t>
      </w:r>
      <w:r>
        <w:rPr>
          <w:rFonts w:ascii="Arial" w:hAnsi="Arial" w:cs="Arial"/>
          <w:sz w:val="22"/>
          <w:szCs w:val="22"/>
        </w:rPr>
        <w:t>D.Lgs.118/2011</w:t>
      </w:r>
      <w:r>
        <w:rPr>
          <w:rFonts w:ascii="Arial" w:hAnsi="Arial" w:cs="Arial"/>
          <w:color w:val="000000"/>
          <w:sz w:val="22"/>
          <w:szCs w:val="22"/>
        </w:rPr>
        <w:t xml:space="preserve"> e rendere evidente la distanza temporale intercorrente tra l’acquisizione dei finanziamenti e l’effettivo impiego di tali risorse.</w:t>
      </w:r>
    </w:p>
    <w:p w:rsidR="007E3657" w:rsidRDefault="007E3657">
      <w:pPr>
        <w:autoSpaceDE w:val="0"/>
        <w:autoSpaceDN w:val="0"/>
        <w:adjustRightInd w:val="0"/>
        <w:jc w:val="both"/>
        <w:rPr>
          <w:rFonts w:ascii="Arial" w:hAnsi="Arial" w:cs="Arial"/>
          <w:color w:val="000000"/>
          <w:sz w:val="22"/>
          <w:szCs w:val="22"/>
        </w:rPr>
      </w:pPr>
    </w:p>
    <w:p w:rsidR="007E3657" w:rsidRDefault="007E3657" w:rsidP="007E3657">
      <w:pPr>
        <w:autoSpaceDE w:val="0"/>
        <w:autoSpaceDN w:val="0"/>
        <w:adjustRightInd w:val="0"/>
        <w:jc w:val="both"/>
        <w:rPr>
          <w:rFonts w:ascii="Arial" w:hAnsi="Arial" w:cs="Arial"/>
          <w:color w:val="000000"/>
          <w:sz w:val="22"/>
          <w:szCs w:val="22"/>
        </w:rPr>
      </w:pPr>
      <w:r>
        <w:rPr>
          <w:rFonts w:ascii="Arial" w:hAnsi="Arial" w:cs="Arial"/>
          <w:color w:val="000000"/>
          <w:sz w:val="22"/>
          <w:szCs w:val="22"/>
        </w:rPr>
        <w:t>Per il bilancio 2018-2020 non sono state iscritte le fonti di finanziamento del FPV.</w:t>
      </w:r>
    </w:p>
    <w:p w:rsidR="007E3657" w:rsidRDefault="007E3657" w:rsidP="007E3657">
      <w:pPr>
        <w:autoSpaceDE w:val="0"/>
        <w:autoSpaceDN w:val="0"/>
        <w:adjustRightInd w:val="0"/>
        <w:jc w:val="both"/>
        <w:rPr>
          <w:rFonts w:ascii="Arial" w:hAnsi="Arial" w:cs="Arial"/>
          <w:color w:val="000000"/>
          <w:sz w:val="22"/>
          <w:szCs w:val="22"/>
        </w:rPr>
      </w:pPr>
      <w:r w:rsidRPr="00094CF7">
        <w:rPr>
          <w:rFonts w:ascii="Arial" w:hAnsi="Arial" w:cs="Arial"/>
          <w:color w:val="000000"/>
          <w:sz w:val="22"/>
          <w:szCs w:val="22"/>
        </w:rPr>
        <w:t xml:space="preserve">La </w:t>
      </w:r>
      <w:r>
        <w:rPr>
          <w:rFonts w:ascii="Arial" w:hAnsi="Arial" w:cs="Arial"/>
          <w:color w:val="000000"/>
          <w:sz w:val="22"/>
          <w:szCs w:val="22"/>
        </w:rPr>
        <w:t xml:space="preserve">motivazione fornita in merito </w:t>
      </w:r>
      <w:r w:rsidRPr="00094CF7">
        <w:rPr>
          <w:rFonts w:ascii="Arial" w:hAnsi="Arial" w:cs="Arial"/>
          <w:color w:val="000000"/>
          <w:sz w:val="22"/>
          <w:szCs w:val="22"/>
        </w:rPr>
        <w:t xml:space="preserve">riguarda il fatto che non </w:t>
      </w:r>
      <w:r>
        <w:rPr>
          <w:rFonts w:ascii="Arial" w:hAnsi="Arial" w:cs="Arial"/>
          <w:color w:val="000000"/>
          <w:sz w:val="22"/>
          <w:szCs w:val="22"/>
        </w:rPr>
        <w:t>è</w:t>
      </w:r>
      <w:r w:rsidRPr="00094CF7">
        <w:rPr>
          <w:rFonts w:ascii="Arial" w:hAnsi="Arial" w:cs="Arial"/>
          <w:color w:val="000000"/>
          <w:sz w:val="22"/>
          <w:szCs w:val="22"/>
        </w:rPr>
        <w:t xml:space="preserve"> stato ancora effettuato il </w:t>
      </w:r>
      <w:proofErr w:type="spellStart"/>
      <w:r w:rsidRPr="00094CF7">
        <w:rPr>
          <w:rFonts w:ascii="Arial" w:hAnsi="Arial" w:cs="Arial"/>
          <w:color w:val="000000"/>
          <w:sz w:val="22"/>
          <w:szCs w:val="22"/>
        </w:rPr>
        <w:t>riaccertamento</w:t>
      </w:r>
      <w:proofErr w:type="spellEnd"/>
      <w:r w:rsidRPr="00094CF7">
        <w:rPr>
          <w:rFonts w:ascii="Arial" w:hAnsi="Arial" w:cs="Arial"/>
          <w:color w:val="000000"/>
          <w:sz w:val="22"/>
          <w:szCs w:val="22"/>
        </w:rPr>
        <w:t xml:space="preserve"> ordinario dei res</w:t>
      </w:r>
      <w:r>
        <w:rPr>
          <w:rFonts w:ascii="Arial" w:hAnsi="Arial" w:cs="Arial"/>
          <w:color w:val="000000"/>
          <w:sz w:val="22"/>
          <w:szCs w:val="22"/>
        </w:rPr>
        <w:t xml:space="preserve">idui </w:t>
      </w:r>
      <w:r w:rsidRPr="00094CF7">
        <w:rPr>
          <w:rFonts w:ascii="Arial" w:hAnsi="Arial" w:cs="Arial"/>
          <w:color w:val="000000"/>
          <w:sz w:val="22"/>
          <w:szCs w:val="22"/>
        </w:rPr>
        <w:t>e la conseguente approvazione del rendiconto</w:t>
      </w:r>
      <w:r>
        <w:rPr>
          <w:rFonts w:ascii="Arial" w:hAnsi="Arial" w:cs="Arial"/>
          <w:color w:val="000000"/>
          <w:sz w:val="22"/>
          <w:szCs w:val="22"/>
        </w:rPr>
        <w:t xml:space="preserve">. Pertanto </w:t>
      </w:r>
      <w:r w:rsidRPr="00094CF7">
        <w:rPr>
          <w:rFonts w:ascii="Arial" w:hAnsi="Arial" w:cs="Arial"/>
          <w:color w:val="000000"/>
          <w:sz w:val="22"/>
          <w:szCs w:val="22"/>
        </w:rPr>
        <w:t xml:space="preserve">non si è potuta effettuare un’analisi completa della posta. </w:t>
      </w:r>
    </w:p>
    <w:p w:rsidR="007E3657" w:rsidRDefault="007E3657" w:rsidP="007E3657">
      <w:pPr>
        <w:autoSpaceDE w:val="0"/>
        <w:autoSpaceDN w:val="0"/>
        <w:adjustRightInd w:val="0"/>
        <w:jc w:val="both"/>
        <w:rPr>
          <w:rFonts w:ascii="Arial" w:hAnsi="Arial" w:cs="Arial"/>
          <w:color w:val="000000"/>
          <w:sz w:val="22"/>
          <w:szCs w:val="22"/>
        </w:rPr>
      </w:pPr>
      <w:r w:rsidRPr="00094CF7">
        <w:rPr>
          <w:rFonts w:ascii="Arial" w:hAnsi="Arial" w:cs="Arial"/>
          <w:color w:val="000000"/>
          <w:sz w:val="22"/>
          <w:szCs w:val="22"/>
        </w:rPr>
        <w:t xml:space="preserve">Si raccomanda di procedere con il </w:t>
      </w:r>
      <w:proofErr w:type="spellStart"/>
      <w:r w:rsidRPr="00094CF7">
        <w:rPr>
          <w:rFonts w:ascii="Arial" w:hAnsi="Arial" w:cs="Arial"/>
          <w:color w:val="000000"/>
          <w:sz w:val="22"/>
          <w:szCs w:val="22"/>
        </w:rPr>
        <w:t>riaccertamento</w:t>
      </w:r>
      <w:proofErr w:type="spellEnd"/>
      <w:r w:rsidRPr="00094CF7">
        <w:rPr>
          <w:rFonts w:ascii="Arial" w:hAnsi="Arial" w:cs="Arial"/>
          <w:color w:val="000000"/>
          <w:sz w:val="22"/>
          <w:szCs w:val="22"/>
        </w:rPr>
        <w:t xml:space="preserve"> ordinario propedeutico alla chiusura del rendiconto 2016 e di </w:t>
      </w:r>
      <w:r>
        <w:rPr>
          <w:rFonts w:ascii="Arial" w:hAnsi="Arial" w:cs="Arial"/>
          <w:color w:val="000000"/>
          <w:sz w:val="22"/>
          <w:szCs w:val="22"/>
        </w:rPr>
        <w:t>indicare le fonti di finanziamento del Fondo Pluriennale Vincolato</w:t>
      </w:r>
      <w:r w:rsidRPr="00094CF7">
        <w:rPr>
          <w:rFonts w:ascii="Arial" w:hAnsi="Arial" w:cs="Arial"/>
          <w:color w:val="000000"/>
          <w:sz w:val="22"/>
          <w:szCs w:val="22"/>
        </w:rPr>
        <w:t>, qualora ve ne fossero i  presupposti giuridici, con apposita variazione di bilancio.</w:t>
      </w:r>
      <w:r>
        <w:rPr>
          <w:rFonts w:ascii="Arial" w:hAnsi="Arial" w:cs="Arial"/>
          <w:color w:val="000000"/>
          <w:sz w:val="22"/>
          <w:szCs w:val="22"/>
        </w:rPr>
        <w:t xml:space="preserve"> </w:t>
      </w:r>
    </w:p>
    <w:p w:rsidR="007E3657" w:rsidRDefault="007E3657">
      <w:pPr>
        <w:autoSpaceDE w:val="0"/>
        <w:autoSpaceDN w:val="0"/>
        <w:adjustRightInd w:val="0"/>
        <w:jc w:val="both"/>
        <w:rPr>
          <w:rFonts w:ascii="Arial" w:hAnsi="Arial" w:cs="Arial"/>
          <w:color w:val="000000"/>
          <w:sz w:val="22"/>
          <w:szCs w:val="22"/>
        </w:rPr>
      </w:pPr>
    </w:p>
    <w:p w:rsidR="007E3657" w:rsidRDefault="007E3657">
      <w:pPr>
        <w:pStyle w:val="Titolo2"/>
      </w:pPr>
      <w:bookmarkStart w:id="18" w:name="_Toc506472753"/>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7E3657" w:rsidRDefault="007E3657">
      <w:pPr>
        <w:pStyle w:val="Titolo2"/>
      </w:pPr>
    </w:p>
    <w:p w:rsidR="009F6E3E" w:rsidRDefault="007F766F">
      <w:pPr>
        <w:pStyle w:val="Titolo2"/>
      </w:pPr>
      <w:r>
        <w:lastRenderedPageBreak/>
        <w:t>2. Previsioni di cassa</w:t>
      </w:r>
      <w:bookmarkEnd w:id="18"/>
      <w:r>
        <w:t xml:space="preserve"> </w:t>
      </w:r>
    </w:p>
    <w:p w:rsidR="009F6E3E" w:rsidRDefault="009F6E3E">
      <w:pPr>
        <w:rPr>
          <w:rFonts w:ascii="Arial" w:hAnsi="Arial" w:cs="Arial"/>
        </w:rPr>
      </w:pPr>
    </w:p>
    <w:p w:rsidR="009F6E3E" w:rsidRDefault="00343D14">
      <w:pPr>
        <w:rPr>
          <w:rFonts w:ascii="Arial" w:hAnsi="Arial" w:cs="Arial"/>
          <w:b/>
        </w:rPr>
      </w:pPr>
      <w:r>
        <w:rPr>
          <w:rFonts w:ascii="Arial" w:hAnsi="Arial" w:cs="Arial"/>
          <w:b/>
          <w:noProof/>
          <w:sz w:val="36"/>
          <w:szCs w:val="36"/>
        </w:rPr>
        <w:pict>
          <v:shape id="_x0000_s1027" type="#_x0000_t75" style="position:absolute;margin-left:65.1pt;margin-top:13pt;width:426.05pt;height:406pt;z-index:251662336">
            <v:imagedata r:id="rId18" o:title=""/>
            <w10:wrap type="square" side="right"/>
          </v:shape>
          <o:OLEObject Type="Embed" ProgID="Excel.Sheet.8" ShapeID="_x0000_s1027" DrawAspect="Content" ObjectID="_1584786703" r:id="rId19"/>
        </w:pict>
      </w:r>
    </w:p>
    <w:p w:rsidR="009F6E3E" w:rsidRDefault="009F6E3E">
      <w:pPr>
        <w:rPr>
          <w:rFonts w:ascii="Arial" w:hAnsi="Arial" w:cs="Arial"/>
          <w:sz w:val="22"/>
          <w:szCs w:val="22"/>
        </w:rPr>
      </w:pPr>
    </w:p>
    <w:p w:rsidR="009F6E3E" w:rsidRDefault="007F766F">
      <w:pPr>
        <w:jc w:val="both"/>
        <w:rPr>
          <w:rFonts w:ascii="Arial" w:hAnsi="Arial" w:cs="Arial"/>
          <w:color w:val="000000"/>
          <w:sz w:val="22"/>
          <w:szCs w:val="22"/>
        </w:rPr>
      </w:pPr>
      <w:bookmarkStart w:id="19" w:name="_MON_1512111425"/>
      <w:bookmarkStart w:id="20" w:name="_2._Verifica_equilibrio"/>
      <w:bookmarkStart w:id="21" w:name="_Toc346838820"/>
      <w:bookmarkEnd w:id="19"/>
      <w:bookmarkEnd w:id="20"/>
      <w:r>
        <w:rPr>
          <w:rFonts w:ascii="Arial" w:hAnsi="Arial" w:cs="Arial"/>
          <w:color w:val="000000"/>
          <w:sz w:val="22"/>
          <w:szCs w:val="22"/>
        </w:rPr>
        <w:t>Gli stanziamenti di cassa comprendono le previsioni di riscossioni e pagamenti in conto competenza e in conto residui e sono elaborate in considerazione dei presumibili ritardi nella riscossione e nei pagamenti delle obbligazioni già esigibili nonché delle minori riscossioni per effetto delle riduzioni/esenzioni derivanti dal baratto amministrativo.</w:t>
      </w:r>
    </w:p>
    <w:p w:rsidR="009F6E3E" w:rsidRDefault="009F6E3E">
      <w:pPr>
        <w:rPr>
          <w:rFonts w:ascii="Arial" w:hAnsi="Arial" w:cs="Arial"/>
          <w:color w:val="000000"/>
          <w:sz w:val="22"/>
          <w:szCs w:val="22"/>
        </w:rPr>
      </w:pPr>
    </w:p>
    <w:p w:rsidR="009F6E3E" w:rsidRDefault="007F766F">
      <w:pPr>
        <w:jc w:val="both"/>
        <w:rPr>
          <w:rFonts w:ascii="Arial" w:hAnsi="Arial" w:cs="Arial"/>
          <w:color w:val="000000"/>
          <w:sz w:val="22"/>
          <w:szCs w:val="22"/>
        </w:rPr>
      </w:pPr>
      <w:r>
        <w:rPr>
          <w:rFonts w:ascii="Arial" w:hAnsi="Arial" w:cs="Arial"/>
          <w:color w:val="000000"/>
          <w:sz w:val="22"/>
          <w:szCs w:val="22"/>
        </w:rPr>
        <w:t>Il saldo di cassa non negativo assicura il rispetto del comma 6 dell’</w:t>
      </w:r>
      <w:r>
        <w:rPr>
          <w:rFonts w:ascii="Arial" w:hAnsi="Arial" w:cs="Arial"/>
          <w:sz w:val="22"/>
          <w:szCs w:val="22"/>
        </w:rPr>
        <w:t>art.162 del TUEL</w:t>
      </w:r>
      <w:r>
        <w:rPr>
          <w:rFonts w:ascii="Arial" w:hAnsi="Arial" w:cs="Arial"/>
          <w:color w:val="000000"/>
          <w:sz w:val="22"/>
          <w:szCs w:val="22"/>
        </w:rPr>
        <w:t>.</w:t>
      </w:r>
    </w:p>
    <w:p w:rsidR="009F6E3E" w:rsidRDefault="009F6E3E">
      <w:pPr>
        <w:jc w:val="both"/>
        <w:rPr>
          <w:rFonts w:ascii="Arial" w:hAnsi="Arial" w:cs="Arial"/>
          <w:color w:val="000000"/>
          <w:sz w:val="22"/>
          <w:szCs w:val="22"/>
        </w:rPr>
      </w:pPr>
    </w:p>
    <w:p w:rsidR="009F6E3E" w:rsidRDefault="007F766F">
      <w:pPr>
        <w:jc w:val="both"/>
        <w:rPr>
          <w:rFonts w:ascii="Arial" w:hAnsi="Arial" w:cs="Arial"/>
          <w:b/>
          <w:sz w:val="22"/>
          <w:szCs w:val="22"/>
        </w:rPr>
      </w:pPr>
      <w:r>
        <w:rPr>
          <w:rFonts w:ascii="Arial" w:hAnsi="Arial" w:cs="Arial"/>
          <w:sz w:val="22"/>
          <w:szCs w:val="22"/>
        </w:rPr>
        <w:t>L’organo di revisione ha verificato che la previsione di cassa è stata calcolata tenendo conto del trend della riscossione nonché di quanto accantonato al Fondo Crediti dubbia esigibilità di competenza e in sede di rendiconto.</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L’organo di revisione rammenta che i singoli dirigenti o responsabili di servizi devono partecipare alle proposte di previsione </w:t>
      </w:r>
      <w:proofErr w:type="spellStart"/>
      <w:r>
        <w:rPr>
          <w:rFonts w:ascii="Arial" w:hAnsi="Arial" w:cs="Arial"/>
          <w:sz w:val="22"/>
          <w:szCs w:val="22"/>
        </w:rPr>
        <w:t>autorizzatorie</w:t>
      </w:r>
      <w:proofErr w:type="spellEnd"/>
      <w:r>
        <w:rPr>
          <w:rFonts w:ascii="Arial" w:hAnsi="Arial" w:cs="Arial"/>
          <w:sz w:val="22"/>
          <w:szCs w:val="22"/>
        </w:rPr>
        <w:t xml:space="preserve"> di cassa anche ai fini dell’accertamento preventivo di compatibilità di cui all’art. 183, comma 8, del TUEL.</w:t>
      </w:r>
    </w:p>
    <w:p w:rsidR="009F6E3E" w:rsidRDefault="009F6E3E">
      <w:pPr>
        <w:jc w:val="both"/>
        <w:rPr>
          <w:rFonts w:ascii="Arial" w:hAnsi="Arial" w:cs="Arial"/>
          <w:color w:val="000000"/>
          <w:sz w:val="22"/>
          <w:szCs w:val="22"/>
        </w:rPr>
      </w:pPr>
    </w:p>
    <w:p w:rsidR="009F6E3E" w:rsidRDefault="009F6E3E">
      <w:pPr>
        <w:jc w:val="both"/>
        <w:rPr>
          <w:rFonts w:ascii="Arial" w:hAnsi="Arial" w:cs="Arial"/>
          <w:color w:val="000000"/>
          <w:sz w:val="22"/>
          <w:szCs w:val="22"/>
        </w:rPr>
      </w:pPr>
    </w:p>
    <w:p w:rsidR="008F1CAC" w:rsidRDefault="008F1CAC">
      <w:pPr>
        <w:jc w:val="both"/>
        <w:rPr>
          <w:rFonts w:ascii="Arial" w:hAnsi="Arial" w:cs="Arial"/>
          <w:color w:val="000000"/>
          <w:sz w:val="22"/>
          <w:szCs w:val="22"/>
        </w:rPr>
      </w:pPr>
    </w:p>
    <w:p w:rsidR="009F6E3E" w:rsidRDefault="007F766F">
      <w:pPr>
        <w:jc w:val="both"/>
        <w:rPr>
          <w:rFonts w:ascii="Arial" w:hAnsi="Arial" w:cs="Arial"/>
          <w:sz w:val="22"/>
          <w:szCs w:val="22"/>
        </w:rPr>
      </w:pPr>
      <w:r>
        <w:rPr>
          <w:rFonts w:ascii="Arial" w:hAnsi="Arial" w:cs="Arial"/>
          <w:sz w:val="22"/>
          <w:szCs w:val="22"/>
        </w:rPr>
        <w:lastRenderedPageBreak/>
        <w:t>La differenza fra residui + previsione di competenza e previsione di cassa è dimostrata nel seguente prospetto:</w:t>
      </w:r>
    </w:p>
    <w:p w:rsidR="009F6E3E" w:rsidRDefault="009F6E3E">
      <w:pPr>
        <w:jc w:val="both"/>
        <w:rPr>
          <w:rFonts w:ascii="Arial" w:hAnsi="Arial" w:cs="Arial"/>
        </w:rPr>
      </w:pPr>
    </w:p>
    <w:bookmarkStart w:id="22" w:name="_MON_1513432777"/>
    <w:bookmarkEnd w:id="22"/>
    <w:p w:rsidR="009F6E3E" w:rsidRDefault="00B050C9">
      <w:pPr>
        <w:rPr>
          <w:rFonts w:ascii="Arial" w:hAnsi="Arial" w:cs="Arial"/>
          <w:sz w:val="22"/>
          <w:szCs w:val="22"/>
        </w:rPr>
      </w:pPr>
      <w:r w:rsidRPr="00AA41B2">
        <w:rPr>
          <w:rFonts w:ascii="Arial" w:hAnsi="Arial" w:cs="Arial"/>
          <w:sz w:val="22"/>
          <w:szCs w:val="22"/>
        </w:rPr>
        <w:object w:dxaOrig="11975" w:dyaOrig="5969">
          <v:shape id="_x0000_i1027" type="#_x0000_t75" style="width:528pt;height:261pt" o:ole="">
            <v:imagedata r:id="rId20" o:title=""/>
          </v:shape>
          <o:OLEObject Type="Embed" ProgID="Excel.Sheet.8" ShapeID="_x0000_i1027" DrawAspect="Content" ObjectID="_1584786687" r:id="rId21"/>
        </w:object>
      </w:r>
    </w:p>
    <w:p w:rsidR="009F6E3E" w:rsidRDefault="009F6E3E">
      <w:pPr>
        <w:jc w:val="both"/>
        <w:rPr>
          <w:rFonts w:ascii="Arial" w:hAnsi="Arial" w:cs="Arial"/>
          <w:sz w:val="22"/>
          <w:szCs w:val="22"/>
        </w:rPr>
      </w:pPr>
    </w:p>
    <w:p w:rsidR="00B050C9" w:rsidRDefault="00B050C9">
      <w:pPr>
        <w:pStyle w:val="Titolo2"/>
      </w:pPr>
      <w:bookmarkStart w:id="23" w:name="_MON_1513432777"/>
      <w:bookmarkStart w:id="24" w:name="_Toc506472754"/>
      <w:bookmarkEnd w:id="23"/>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B050C9" w:rsidRDefault="00B050C9">
      <w:pPr>
        <w:pStyle w:val="Titolo2"/>
      </w:pPr>
    </w:p>
    <w:p w:rsidR="009F6E3E" w:rsidRDefault="007F766F">
      <w:pPr>
        <w:pStyle w:val="Titolo2"/>
      </w:pPr>
      <w:r>
        <w:lastRenderedPageBreak/>
        <w:t>Verifica equilibrio corrente anni 20</w:t>
      </w:r>
      <w:bookmarkEnd w:id="21"/>
      <w:r>
        <w:t>18-2020</w:t>
      </w:r>
      <w:bookmarkEnd w:id="24"/>
    </w:p>
    <w:p w:rsidR="009F6E3E" w:rsidRDefault="009F6E3E">
      <w:pPr>
        <w:rPr>
          <w:rFonts w:ascii="Arial" w:hAnsi="Arial" w:cs="Arial"/>
        </w:rPr>
      </w:pPr>
    </w:p>
    <w:p w:rsidR="009F6E3E" w:rsidRDefault="00343D14">
      <w:pPr>
        <w:rPr>
          <w:rFonts w:ascii="Arial" w:hAnsi="Arial" w:cs="Arial"/>
          <w:sz w:val="22"/>
          <w:szCs w:val="22"/>
        </w:rPr>
      </w:pPr>
      <w:r>
        <w:rPr>
          <w:rFonts w:ascii="Arial" w:hAnsi="Arial" w:cs="Arial"/>
          <w:noProof/>
        </w:rPr>
        <w:pict>
          <v:shape id="_x0000_s1028" type="#_x0000_t75" style="position:absolute;margin-left:0;margin-top:26.25pt;width:529pt;height:516.75pt;z-index:251664384;mso-position-horizontal:left">
            <v:imagedata r:id="rId22" o:title=""/>
            <w10:wrap type="square" side="right"/>
          </v:shape>
          <o:OLEObject Type="Embed" ProgID="Excel.Sheet.8" ShapeID="_x0000_s1028" DrawAspect="Content" ObjectID="_1584786704" r:id="rId23"/>
        </w:pict>
      </w:r>
      <w:r w:rsidR="007F766F">
        <w:rPr>
          <w:rFonts w:ascii="Arial" w:hAnsi="Arial" w:cs="Arial"/>
          <w:sz w:val="22"/>
          <w:szCs w:val="22"/>
        </w:rPr>
        <w:t xml:space="preserve">Gli equilibri richiesti dal comma 6 dell’art.162 del TUEL sono così assicurati: </w:t>
      </w:r>
    </w:p>
    <w:p w:rsidR="009F6E3E" w:rsidRDefault="009F6E3E">
      <w:pPr>
        <w:rPr>
          <w:rFonts w:ascii="Arial" w:hAnsi="Arial" w:cs="Arial"/>
          <w:sz w:val="22"/>
          <w:szCs w:val="22"/>
        </w:rPr>
      </w:pPr>
      <w:bookmarkStart w:id="25" w:name="_MON_1497441630"/>
      <w:bookmarkEnd w:id="25"/>
    </w:p>
    <w:p w:rsidR="009F6E3E" w:rsidRDefault="009F6E3E">
      <w:pPr>
        <w:jc w:val="both"/>
        <w:rPr>
          <w:rFonts w:ascii="Arial" w:hAnsi="Arial" w:cs="Arial"/>
          <w:sz w:val="22"/>
          <w:szCs w:val="22"/>
        </w:rPr>
      </w:pPr>
    </w:p>
    <w:p w:rsidR="00627609" w:rsidRPr="003D52F2" w:rsidRDefault="00627609" w:rsidP="00627609">
      <w:pPr>
        <w:pStyle w:val="Nessunaspaziatura"/>
        <w:jc w:val="both"/>
        <w:rPr>
          <w:rFonts w:ascii="Arial" w:hAnsi="Arial" w:cs="Arial"/>
          <w:i/>
          <w:color w:val="00B0F0"/>
          <w:sz w:val="22"/>
          <w:szCs w:val="22"/>
        </w:rPr>
      </w:pPr>
    </w:p>
    <w:p w:rsidR="009F6E3E" w:rsidRDefault="007F766F">
      <w:pPr>
        <w:pStyle w:val="NormaleWeb"/>
        <w:spacing w:before="0" w:beforeAutospacing="0" w:after="265" w:afterAutospacing="0"/>
        <w:ind w:left="720"/>
        <w:rPr>
          <w:rFonts w:ascii="Arial" w:hAnsi="Arial" w:cs="Arial"/>
          <w:i/>
          <w:color w:val="00B0F0"/>
          <w:sz w:val="20"/>
          <w:szCs w:val="20"/>
        </w:rPr>
      </w:pPr>
      <w:r>
        <w:rPr>
          <w:rFonts w:ascii="Arial" w:hAnsi="Arial" w:cs="Arial"/>
          <w:i/>
          <w:color w:val="00B0F0"/>
          <w:sz w:val="20"/>
          <w:szCs w:val="20"/>
        </w:rPr>
        <w:t>.</w:t>
      </w:r>
    </w:p>
    <w:p w:rsidR="009F6E3E" w:rsidRDefault="007F766F">
      <w:pPr>
        <w:pStyle w:val="Titolo2"/>
      </w:pPr>
      <w:bookmarkStart w:id="26" w:name="_Toc506472756"/>
      <w:r>
        <w:t>Verifica rispetto pareggio bilancio</w:t>
      </w:r>
      <w:bookmarkEnd w:id="26"/>
    </w:p>
    <w:p w:rsidR="009F6E3E" w:rsidRDefault="009F6E3E">
      <w:pPr>
        <w:jc w:val="both"/>
        <w:rPr>
          <w:rFonts w:ascii="Arial" w:hAnsi="Arial" w:cs="Arial"/>
          <w:b/>
          <w:sz w:val="22"/>
          <w:szCs w:val="22"/>
        </w:rPr>
      </w:pPr>
    </w:p>
    <w:p w:rsidR="009F6E3E" w:rsidRDefault="007F766F">
      <w:pPr>
        <w:jc w:val="both"/>
      </w:pPr>
      <w:r>
        <w:rPr>
          <w:rFonts w:ascii="Arial" w:hAnsi="Arial" w:cs="Arial"/>
          <w:sz w:val="22"/>
          <w:szCs w:val="22"/>
        </w:rPr>
        <w:t>Il pareggio di bilancio richiesto dall’art.9 della legge 243/2012 è assicurato.</w:t>
      </w:r>
    </w:p>
    <w:p w:rsidR="009F6E3E" w:rsidRDefault="009F6E3E">
      <w:pPr>
        <w:pStyle w:val="Titolo2"/>
      </w:pPr>
    </w:p>
    <w:p w:rsidR="00FA2102" w:rsidRDefault="00FA2102" w:rsidP="00FA2102"/>
    <w:p w:rsidR="000D796A" w:rsidRDefault="000D796A" w:rsidP="00FA2102"/>
    <w:p w:rsidR="000D796A" w:rsidRPr="00FA2102" w:rsidRDefault="000D796A" w:rsidP="00FA2102"/>
    <w:p w:rsidR="009F6E3E" w:rsidRDefault="007F766F">
      <w:pPr>
        <w:pStyle w:val="Titolo2"/>
      </w:pPr>
      <w:bookmarkStart w:id="27" w:name="_Toc506472757"/>
      <w:r>
        <w:t>La nota integrativa</w:t>
      </w:r>
      <w:bookmarkEnd w:id="27"/>
    </w:p>
    <w:p w:rsidR="009F6E3E" w:rsidRDefault="007F766F">
      <w:pPr>
        <w:pStyle w:val="provvr0"/>
        <w:rPr>
          <w:rFonts w:ascii="Arial" w:hAnsi="Arial" w:cs="Arial"/>
          <w:sz w:val="22"/>
          <w:szCs w:val="22"/>
        </w:rPr>
      </w:pPr>
      <w:r>
        <w:rPr>
          <w:rFonts w:ascii="Arial" w:hAnsi="Arial" w:cs="Arial"/>
          <w:sz w:val="22"/>
          <w:szCs w:val="22"/>
        </w:rPr>
        <w:t xml:space="preserve">La nota integrativa allegata al bilancio di previsione indica come disposto dal comma 5 dell’art.11 del </w:t>
      </w:r>
      <w:proofErr w:type="spellStart"/>
      <w:r>
        <w:rPr>
          <w:rFonts w:ascii="Arial" w:hAnsi="Arial" w:cs="Arial"/>
          <w:sz w:val="22"/>
          <w:szCs w:val="22"/>
        </w:rPr>
        <w:t>D.Lgs.</w:t>
      </w:r>
      <w:proofErr w:type="spellEnd"/>
      <w:r>
        <w:rPr>
          <w:rFonts w:ascii="Arial" w:hAnsi="Arial" w:cs="Arial"/>
          <w:sz w:val="22"/>
          <w:szCs w:val="22"/>
        </w:rPr>
        <w:t xml:space="preserve"> 23/6/2011 n.118 tutte le seguenti informazioni:</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degli interventi programmati per spese di investimento finanziati col ricorso al debito e con le risorse disponibili;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nel caso in cui gli stanziamenti riguardanti il fondo pluriennale vincolato comprendono anche investimenti ancora in corso di definizione, le cause che non hanno reso possibile porre in essere la programmazione necessaria alla definizione dei relativi cronoprogrammi;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delle garanzie principali o sussidiarie prestate dall'ente a favore di enti e di altri soggetti ai sensi delle leggi vigenti;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gli oneri e gli impegni finanziari stimati e stanziati in bilancio, derivanti da contratti relativi a strumenti finanziari derivati o da contratti di finanziamento che includono una componente derivata;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dei propri enti ed organismi strumentali, precisando che i relativi bilanci consuntivi sono consultabili nel proprio sito internet fermo restando quanto previsto per gli enti locali dall'art. 172, comma 1, lettera a) del </w:t>
      </w:r>
      <w:proofErr w:type="spellStart"/>
      <w:r>
        <w:rPr>
          <w:rFonts w:ascii="Arial" w:hAnsi="Arial" w:cs="Arial"/>
          <w:sz w:val="22"/>
          <w:szCs w:val="22"/>
        </w:rPr>
        <w:t>Tuel</w:t>
      </w:r>
      <w:proofErr w:type="spellEnd"/>
      <w:r>
        <w:rPr>
          <w:rFonts w:ascii="Arial" w:hAnsi="Arial" w:cs="Arial"/>
          <w:sz w:val="22"/>
          <w:szCs w:val="22"/>
        </w:rPr>
        <w:t xml:space="preserv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delle partecipazioni possedute con l'indicazione della relativa quota percentuale;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altre informazioni riguardanti le previsioni, richieste dalla legge o necessarie per l'interpretazione del bilancio.</w:t>
      </w:r>
    </w:p>
    <w:p w:rsidR="009F6E3E" w:rsidRDefault="009F6E3E">
      <w:pPr>
        <w:rPr>
          <w:rFonts w:ascii="Arial" w:hAnsi="Arial" w:cs="Arial"/>
          <w:sz w:val="22"/>
          <w:szCs w:val="22"/>
        </w:rPr>
      </w:pPr>
    </w:p>
    <w:p w:rsidR="009F6E3E" w:rsidRDefault="009F6E3E">
      <w:pPr>
        <w:jc w:val="both"/>
        <w:rPr>
          <w:rFonts w:ascii="Arial" w:hAnsi="Arial" w:cs="Arial"/>
          <w:sz w:val="20"/>
        </w:rPr>
      </w:pPr>
    </w:p>
    <w:p w:rsidR="009F6E3E" w:rsidRDefault="007F766F">
      <w:pPr>
        <w:pStyle w:val="Titolo1"/>
        <w:shd w:val="clear" w:color="auto" w:fill="B6DDE8" w:themeFill="accent5" w:themeFillTint="66"/>
      </w:pPr>
      <w:bookmarkStart w:id="28" w:name="_VERIFICA_COERENZA_DELLE"/>
      <w:bookmarkStart w:id="29" w:name="_Toc346838827"/>
      <w:bookmarkStart w:id="30" w:name="_Toc506472758"/>
      <w:bookmarkEnd w:id="28"/>
      <w:r>
        <w:t>VERIFICA COERENZA DELLE PREVISIONI</w:t>
      </w:r>
      <w:bookmarkEnd w:id="29"/>
      <w:bookmarkEnd w:id="30"/>
    </w:p>
    <w:p w:rsidR="009F6E3E" w:rsidRDefault="007F766F">
      <w:pPr>
        <w:pStyle w:val="Titolo2"/>
      </w:pPr>
      <w:bookmarkStart w:id="31" w:name="_Toc346838828"/>
      <w:bookmarkStart w:id="32" w:name="_Toc506472759"/>
      <w:r>
        <w:t>Verifica della coerenza interna</w:t>
      </w:r>
      <w:bookmarkEnd w:id="31"/>
      <w:bookmarkEnd w:id="32"/>
    </w:p>
    <w:p w:rsidR="009F6E3E" w:rsidRDefault="009F6E3E">
      <w:pPr>
        <w:spacing w:after="60"/>
        <w:rPr>
          <w:rFonts w:ascii="Arial" w:hAnsi="Arial" w:cs="Arial"/>
          <w:b/>
          <w:sz w:val="22"/>
          <w:szCs w:val="22"/>
          <w:u w:val="single"/>
        </w:rPr>
      </w:pPr>
    </w:p>
    <w:p w:rsidR="009F6E3E" w:rsidRDefault="007F766F">
      <w:pPr>
        <w:spacing w:after="60"/>
        <w:jc w:val="both"/>
        <w:rPr>
          <w:rFonts w:ascii="Arial" w:hAnsi="Arial" w:cs="Arial"/>
          <w:sz w:val="22"/>
          <w:szCs w:val="22"/>
        </w:rPr>
      </w:pPr>
      <w:r>
        <w:rPr>
          <w:rFonts w:ascii="Arial" w:hAnsi="Arial" w:cs="Arial"/>
          <w:sz w:val="22"/>
          <w:szCs w:val="22"/>
        </w:rPr>
        <w:t>L’organo di revisione ritiene che le previsioni per gli anni 2018-2020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 ecc.).</w:t>
      </w:r>
    </w:p>
    <w:p w:rsidR="009F6E3E" w:rsidRDefault="009F6E3E">
      <w:pPr>
        <w:jc w:val="both"/>
        <w:rPr>
          <w:rFonts w:ascii="Arial" w:hAnsi="Arial" w:cs="Arial"/>
          <w:b/>
          <w:u w:val="single"/>
        </w:rPr>
      </w:pPr>
    </w:p>
    <w:p w:rsidR="009F6E3E" w:rsidRDefault="009F6E3E">
      <w:pPr>
        <w:jc w:val="both"/>
        <w:rPr>
          <w:rFonts w:ascii="Arial" w:hAnsi="Arial" w:cs="Arial"/>
          <w:b/>
          <w:u w:val="single"/>
        </w:rPr>
      </w:pPr>
    </w:p>
    <w:p w:rsidR="009F6E3E" w:rsidRDefault="007F766F">
      <w:pPr>
        <w:jc w:val="both"/>
        <w:rPr>
          <w:rFonts w:ascii="Arial" w:hAnsi="Arial" w:cs="Arial"/>
          <w:b/>
          <w:u w:val="single"/>
        </w:rPr>
      </w:pPr>
      <w:r>
        <w:rPr>
          <w:rFonts w:ascii="Arial" w:hAnsi="Arial" w:cs="Arial"/>
          <w:b/>
          <w:u w:val="single"/>
        </w:rPr>
        <w:t>Verifica contenuto informativo ed illustrativo del documento unico di programmazione DUP</w:t>
      </w:r>
    </w:p>
    <w:p w:rsidR="009F6E3E" w:rsidRDefault="009F6E3E">
      <w:pPr>
        <w:autoSpaceDE w:val="0"/>
        <w:autoSpaceDN w:val="0"/>
        <w:adjustRightInd w:val="0"/>
        <w:rPr>
          <w:rFonts w:ascii="Arial" w:hAnsi="Arial" w:cs="Arial"/>
          <w:b/>
          <w:bCs/>
          <w:sz w:val="22"/>
          <w:szCs w:val="22"/>
        </w:rPr>
      </w:pPr>
    </w:p>
    <w:p w:rsidR="009F6E3E" w:rsidRDefault="007F766F">
      <w:pPr>
        <w:jc w:val="both"/>
        <w:rPr>
          <w:rFonts w:ascii="Arial" w:hAnsi="Arial" w:cs="Arial"/>
          <w:sz w:val="22"/>
          <w:szCs w:val="22"/>
        </w:rPr>
      </w:pPr>
      <w:r>
        <w:rPr>
          <w:rFonts w:ascii="Arial" w:hAnsi="Arial" w:cs="Arial"/>
          <w:sz w:val="22"/>
          <w:szCs w:val="22"/>
        </w:rPr>
        <w:t xml:space="preserve">Il Documento Unico di Programmazione (DUP), è stato predisposto dalla Giunta secondo lo schema dettato dal Principio contabile applicato alla programmazione (Allegato n. 4/1 al D. </w:t>
      </w:r>
      <w:proofErr w:type="spellStart"/>
      <w:r>
        <w:rPr>
          <w:rFonts w:ascii="Arial" w:hAnsi="Arial" w:cs="Arial"/>
          <w:sz w:val="22"/>
          <w:szCs w:val="22"/>
        </w:rPr>
        <w:t>Lgs</w:t>
      </w:r>
      <w:proofErr w:type="spellEnd"/>
      <w:r>
        <w:rPr>
          <w:rFonts w:ascii="Arial" w:hAnsi="Arial" w:cs="Arial"/>
          <w:sz w:val="22"/>
          <w:szCs w:val="22"/>
        </w:rPr>
        <w:t>. 118/2011).</w:t>
      </w:r>
    </w:p>
    <w:p w:rsidR="009F6E3E" w:rsidRDefault="009F6E3E">
      <w:pPr>
        <w:jc w:val="both"/>
        <w:rPr>
          <w:rFonts w:ascii="Arial" w:hAnsi="Arial" w:cs="Arial"/>
          <w:sz w:val="22"/>
          <w:szCs w:val="22"/>
        </w:rPr>
      </w:pPr>
    </w:p>
    <w:p w:rsidR="009F6E3E" w:rsidRDefault="009F6E3E">
      <w:p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Il </w:t>
      </w:r>
      <w:proofErr w:type="spellStart"/>
      <w:r>
        <w:rPr>
          <w:rFonts w:ascii="Arial" w:hAnsi="Arial" w:cs="Arial"/>
          <w:sz w:val="22"/>
          <w:szCs w:val="22"/>
        </w:rPr>
        <w:t>Dup</w:t>
      </w:r>
      <w:proofErr w:type="spellEnd"/>
      <w:r>
        <w:rPr>
          <w:rFonts w:ascii="Arial" w:hAnsi="Arial" w:cs="Arial"/>
          <w:sz w:val="22"/>
          <w:szCs w:val="22"/>
        </w:rPr>
        <w:t xml:space="preserve"> contiene i seguenti strumenti obbligatori di programmazione di settore che sono coerenti con le previsioni di bilancio.</w:t>
      </w:r>
    </w:p>
    <w:p w:rsidR="009F6E3E" w:rsidRDefault="009F6E3E">
      <w:pPr>
        <w:spacing w:after="60"/>
        <w:rPr>
          <w:rFonts w:ascii="Arial" w:hAnsi="Arial" w:cs="Arial"/>
          <w:b/>
          <w:sz w:val="22"/>
          <w:szCs w:val="22"/>
        </w:rPr>
      </w:pPr>
    </w:p>
    <w:p w:rsidR="002546E7" w:rsidRDefault="002546E7" w:rsidP="002546E7">
      <w:pPr>
        <w:spacing w:after="60"/>
        <w:rPr>
          <w:rFonts w:ascii="Arial" w:hAnsi="Arial" w:cs="Arial"/>
          <w:b/>
          <w:sz w:val="22"/>
          <w:szCs w:val="22"/>
        </w:rPr>
      </w:pPr>
      <w:r>
        <w:rPr>
          <w:rFonts w:ascii="Arial" w:hAnsi="Arial" w:cs="Arial"/>
          <w:b/>
          <w:sz w:val="22"/>
          <w:szCs w:val="22"/>
        </w:rPr>
        <w:t>Programma triennale lavori pubblici</w:t>
      </w:r>
    </w:p>
    <w:p w:rsidR="002546E7" w:rsidRDefault="002546E7" w:rsidP="002546E7">
      <w:pPr>
        <w:jc w:val="both"/>
        <w:rPr>
          <w:rFonts w:ascii="Arial" w:hAnsi="Arial" w:cs="Arial"/>
          <w:sz w:val="22"/>
          <w:szCs w:val="22"/>
        </w:rPr>
      </w:pPr>
      <w:r>
        <w:rPr>
          <w:rFonts w:ascii="Arial" w:hAnsi="Arial" w:cs="Arial"/>
          <w:sz w:val="22"/>
          <w:szCs w:val="22"/>
        </w:rPr>
        <w:t xml:space="preserve">Il programma triennale ed elenco annuale dei lavori pubblici di cui </w:t>
      </w:r>
      <w:hyperlink r:id="rId24" w:history="1">
        <w:r>
          <w:rPr>
            <w:rStyle w:val="Collegamentoipertestuale"/>
            <w:rFonts w:ascii="Arial" w:hAnsi="Arial" w:cs="Arial"/>
            <w:sz w:val="22"/>
            <w:szCs w:val="22"/>
          </w:rPr>
          <w:t xml:space="preserve">all’art. 128 del </w:t>
        </w:r>
        <w:proofErr w:type="spellStart"/>
        <w:r>
          <w:rPr>
            <w:rStyle w:val="Collegamentoipertestuale"/>
            <w:rFonts w:ascii="Arial" w:hAnsi="Arial" w:cs="Arial"/>
            <w:sz w:val="22"/>
            <w:szCs w:val="22"/>
          </w:rPr>
          <w:t>D.Lgs.</w:t>
        </w:r>
        <w:proofErr w:type="spellEnd"/>
        <w:r>
          <w:rPr>
            <w:rStyle w:val="Collegamentoipertestuale"/>
            <w:rFonts w:ascii="Arial" w:hAnsi="Arial" w:cs="Arial"/>
            <w:sz w:val="22"/>
            <w:szCs w:val="22"/>
          </w:rPr>
          <w:t xml:space="preserve"> 163/2006</w:t>
        </w:r>
      </w:hyperlink>
      <w:r>
        <w:rPr>
          <w:rFonts w:ascii="Arial" w:hAnsi="Arial" w:cs="Arial"/>
          <w:sz w:val="22"/>
          <w:szCs w:val="22"/>
        </w:rPr>
        <w:t xml:space="preserve">, è stato redatto conformemente alle indicazioni e agli schemi di cui al </w:t>
      </w:r>
      <w:hyperlink r:id="rId25" w:history="1">
        <w:r>
          <w:rPr>
            <w:rStyle w:val="Collegamentoipertestuale"/>
            <w:rFonts w:ascii="Arial" w:hAnsi="Arial" w:cs="Arial"/>
            <w:sz w:val="22"/>
            <w:szCs w:val="22"/>
          </w:rPr>
          <w:t>DM 11/11/2011 del Ministero delle infrastrutture e dei trasporti</w:t>
        </w:r>
      </w:hyperlink>
      <w:r>
        <w:rPr>
          <w:rFonts w:ascii="Arial" w:hAnsi="Arial" w:cs="Arial"/>
          <w:sz w:val="22"/>
          <w:szCs w:val="22"/>
        </w:rPr>
        <w:t>, ed adottato dall’organo esecutivo con atto n.25 del 06/04/2017</w:t>
      </w:r>
    </w:p>
    <w:p w:rsidR="002546E7" w:rsidRDefault="002546E7" w:rsidP="002546E7">
      <w:pPr>
        <w:jc w:val="both"/>
        <w:rPr>
          <w:rFonts w:ascii="Arial" w:hAnsi="Arial" w:cs="Arial"/>
          <w:sz w:val="22"/>
          <w:szCs w:val="22"/>
        </w:rPr>
      </w:pPr>
    </w:p>
    <w:p w:rsidR="002546E7" w:rsidRDefault="002546E7" w:rsidP="002546E7">
      <w:pPr>
        <w:jc w:val="both"/>
        <w:rPr>
          <w:rFonts w:ascii="Arial" w:hAnsi="Arial" w:cs="Arial"/>
          <w:sz w:val="22"/>
          <w:szCs w:val="22"/>
        </w:rPr>
      </w:pPr>
      <w:r>
        <w:rPr>
          <w:rFonts w:ascii="Arial" w:hAnsi="Arial" w:cs="Arial"/>
          <w:sz w:val="22"/>
          <w:szCs w:val="22"/>
        </w:rPr>
        <w:t>Nello stesso sono indicati:</w:t>
      </w:r>
    </w:p>
    <w:p w:rsidR="002546E7" w:rsidRDefault="002546E7" w:rsidP="002546E7">
      <w:pPr>
        <w:numPr>
          <w:ilvl w:val="0"/>
          <w:numId w:val="4"/>
        </w:numPr>
        <w:spacing w:before="120"/>
        <w:ind w:left="357" w:hanging="357"/>
        <w:jc w:val="both"/>
        <w:rPr>
          <w:rFonts w:ascii="Arial" w:hAnsi="Arial" w:cs="Arial"/>
          <w:sz w:val="22"/>
          <w:szCs w:val="22"/>
        </w:rPr>
      </w:pPr>
      <w:r>
        <w:rPr>
          <w:rFonts w:ascii="Arial" w:hAnsi="Arial" w:cs="Arial"/>
          <w:sz w:val="22"/>
          <w:szCs w:val="22"/>
        </w:rPr>
        <w:t>i lavori di singolo importo superiore a 100.000 euro;</w:t>
      </w:r>
    </w:p>
    <w:p w:rsidR="002546E7" w:rsidRDefault="002546E7" w:rsidP="002546E7">
      <w:pPr>
        <w:numPr>
          <w:ilvl w:val="0"/>
          <w:numId w:val="4"/>
        </w:numPr>
        <w:spacing w:before="120"/>
        <w:ind w:left="357" w:hanging="357"/>
        <w:jc w:val="both"/>
        <w:rPr>
          <w:rFonts w:ascii="Arial" w:hAnsi="Arial" w:cs="Arial"/>
          <w:sz w:val="22"/>
          <w:szCs w:val="22"/>
        </w:rPr>
      </w:pPr>
      <w:r>
        <w:rPr>
          <w:rFonts w:ascii="Arial" w:hAnsi="Arial" w:cs="Arial"/>
          <w:sz w:val="22"/>
          <w:szCs w:val="22"/>
        </w:rPr>
        <w:t>le priorità e le azioni da intraprendere come richiesto dall’</w:t>
      </w:r>
      <w:hyperlink r:id="rId26" w:history="1">
        <w:r>
          <w:rPr>
            <w:rStyle w:val="Collegamentoipertestuale"/>
            <w:rFonts w:ascii="Arial" w:hAnsi="Arial" w:cs="Arial"/>
            <w:sz w:val="22"/>
            <w:szCs w:val="22"/>
          </w:rPr>
          <w:t xml:space="preserve">art. 128 del </w:t>
        </w:r>
        <w:proofErr w:type="spellStart"/>
        <w:r>
          <w:rPr>
            <w:rStyle w:val="Collegamentoipertestuale"/>
            <w:rFonts w:ascii="Arial" w:hAnsi="Arial" w:cs="Arial"/>
            <w:sz w:val="22"/>
            <w:szCs w:val="22"/>
          </w:rPr>
          <w:t>D.Lgs.</w:t>
        </w:r>
        <w:proofErr w:type="spellEnd"/>
        <w:r>
          <w:rPr>
            <w:rStyle w:val="Collegamentoipertestuale"/>
            <w:rFonts w:ascii="Arial" w:hAnsi="Arial" w:cs="Arial"/>
            <w:sz w:val="22"/>
            <w:szCs w:val="22"/>
          </w:rPr>
          <w:t xml:space="preserve"> 163/2006</w:t>
        </w:r>
      </w:hyperlink>
      <w:r>
        <w:rPr>
          <w:rFonts w:ascii="Arial" w:hAnsi="Arial" w:cs="Arial"/>
          <w:sz w:val="22"/>
          <w:szCs w:val="22"/>
        </w:rPr>
        <w:t>, considerando comunque prioritari i lavori di manutenzione, recupero patrimonio, completamento lavori, progetti esecutivi approvati, interventi con possibilità di finanziamento privato maggioritario;</w:t>
      </w:r>
    </w:p>
    <w:p w:rsidR="002546E7" w:rsidRDefault="002546E7" w:rsidP="002546E7">
      <w:pPr>
        <w:numPr>
          <w:ilvl w:val="0"/>
          <w:numId w:val="4"/>
        </w:numPr>
        <w:spacing w:before="120"/>
        <w:ind w:left="357" w:hanging="357"/>
        <w:jc w:val="both"/>
        <w:rPr>
          <w:rFonts w:ascii="Arial" w:hAnsi="Arial" w:cs="Arial"/>
          <w:sz w:val="22"/>
          <w:szCs w:val="22"/>
        </w:rPr>
      </w:pPr>
      <w:r>
        <w:rPr>
          <w:rFonts w:ascii="Arial" w:hAnsi="Arial" w:cs="Arial"/>
          <w:sz w:val="22"/>
          <w:szCs w:val="22"/>
        </w:rPr>
        <w:t>la stima, nell’elenco annuale, dei tempi di esecuzione (</w:t>
      </w:r>
      <w:r>
        <w:rPr>
          <w:rFonts w:ascii="Arial" w:hAnsi="Arial" w:cs="Arial"/>
          <w:b/>
          <w:sz w:val="20"/>
          <w:szCs w:val="22"/>
        </w:rPr>
        <w:t>trimestre/anno di inizio e fine lavori</w:t>
      </w:r>
      <w:r>
        <w:rPr>
          <w:rFonts w:ascii="Arial" w:hAnsi="Arial" w:cs="Arial"/>
          <w:sz w:val="22"/>
          <w:szCs w:val="22"/>
        </w:rPr>
        <w:t>);</w:t>
      </w:r>
    </w:p>
    <w:p w:rsidR="002546E7" w:rsidRDefault="002546E7" w:rsidP="002546E7">
      <w:pPr>
        <w:numPr>
          <w:ilvl w:val="0"/>
          <w:numId w:val="4"/>
        </w:numPr>
        <w:spacing w:before="120"/>
        <w:ind w:left="357" w:hanging="357"/>
        <w:jc w:val="both"/>
        <w:rPr>
          <w:rFonts w:ascii="Arial" w:hAnsi="Arial" w:cs="Arial"/>
          <w:sz w:val="22"/>
          <w:szCs w:val="22"/>
        </w:rPr>
      </w:pPr>
      <w:r>
        <w:rPr>
          <w:rFonts w:ascii="Arial" w:hAnsi="Arial" w:cs="Arial"/>
          <w:sz w:val="22"/>
          <w:szCs w:val="22"/>
        </w:rPr>
        <w:t>la stima dei fabbisogni espressi in termini sia di competenza, sia di cassa, al fine del relativo finanziamento in coerenza con i vincoli di finanza pubblica.</w:t>
      </w:r>
    </w:p>
    <w:p w:rsidR="002546E7" w:rsidRDefault="002546E7" w:rsidP="002546E7">
      <w:pPr>
        <w:spacing w:before="120"/>
        <w:jc w:val="both"/>
        <w:rPr>
          <w:rFonts w:ascii="Arial" w:hAnsi="Arial" w:cs="Arial"/>
          <w:sz w:val="22"/>
          <w:szCs w:val="22"/>
        </w:rPr>
      </w:pPr>
      <w:r>
        <w:rPr>
          <w:rFonts w:ascii="Arial" w:hAnsi="Arial" w:cs="Arial"/>
          <w:sz w:val="22"/>
          <w:szCs w:val="22"/>
        </w:rPr>
        <w:t>Il programma, dopo la sua approvazione consiliare, dovrà essere trasmesso all’Osservatorio dei lavori pubblici.</w:t>
      </w:r>
    </w:p>
    <w:p w:rsidR="002546E7" w:rsidRDefault="002546E7" w:rsidP="002546E7">
      <w:pPr>
        <w:rPr>
          <w:rFonts w:ascii="Arial" w:hAnsi="Arial" w:cs="Arial"/>
          <w:b/>
          <w:sz w:val="20"/>
        </w:rPr>
      </w:pPr>
    </w:p>
    <w:p w:rsidR="002546E7" w:rsidRDefault="002546E7" w:rsidP="002546E7">
      <w:pPr>
        <w:rPr>
          <w:rFonts w:ascii="Arial" w:hAnsi="Arial" w:cs="Arial"/>
          <w:b/>
          <w:sz w:val="22"/>
          <w:szCs w:val="22"/>
        </w:rPr>
      </w:pPr>
      <w:r>
        <w:rPr>
          <w:rFonts w:ascii="Arial" w:hAnsi="Arial" w:cs="Arial"/>
          <w:b/>
          <w:sz w:val="22"/>
          <w:szCs w:val="22"/>
        </w:rPr>
        <w:t>Programmazione del fabbisogno del personale</w:t>
      </w:r>
    </w:p>
    <w:p w:rsidR="002546E7" w:rsidRDefault="002546E7" w:rsidP="002546E7">
      <w:pPr>
        <w:rPr>
          <w:rFonts w:ascii="Arial" w:hAnsi="Arial" w:cs="Arial"/>
          <w:b/>
          <w:sz w:val="20"/>
        </w:rPr>
      </w:pPr>
    </w:p>
    <w:p w:rsidR="002546E7" w:rsidRDefault="002546E7" w:rsidP="002546E7">
      <w:pPr>
        <w:jc w:val="both"/>
        <w:rPr>
          <w:rFonts w:ascii="Arial" w:hAnsi="Arial" w:cs="Arial"/>
          <w:sz w:val="22"/>
          <w:szCs w:val="22"/>
        </w:rPr>
      </w:pPr>
      <w:r>
        <w:rPr>
          <w:rFonts w:ascii="Arial" w:hAnsi="Arial" w:cs="Arial"/>
          <w:sz w:val="22"/>
          <w:szCs w:val="22"/>
        </w:rPr>
        <w:t>La programmazione del fabbisogno di personale prevista dall’</w:t>
      </w:r>
      <w:hyperlink r:id="rId27" w:history="1">
        <w:r>
          <w:rPr>
            <w:rStyle w:val="Collegamentoipertestuale"/>
            <w:rFonts w:ascii="Arial" w:hAnsi="Arial" w:cs="Arial"/>
            <w:sz w:val="22"/>
            <w:szCs w:val="22"/>
          </w:rPr>
          <w:t>art.39, comma 1 della Legge 449/1997</w:t>
        </w:r>
      </w:hyperlink>
      <w:r>
        <w:rPr>
          <w:rFonts w:ascii="Arial" w:hAnsi="Arial" w:cs="Arial"/>
          <w:sz w:val="22"/>
          <w:szCs w:val="22"/>
        </w:rPr>
        <w:t xml:space="preserve"> e dall’</w:t>
      </w:r>
      <w:hyperlink r:id="rId28" w:history="1">
        <w:r>
          <w:rPr>
            <w:rStyle w:val="Collegamentoipertestuale"/>
            <w:rFonts w:ascii="Arial" w:hAnsi="Arial" w:cs="Arial"/>
            <w:sz w:val="22"/>
            <w:szCs w:val="22"/>
          </w:rPr>
          <w:t xml:space="preserve">art.6 del </w:t>
        </w:r>
        <w:proofErr w:type="spellStart"/>
        <w:r>
          <w:rPr>
            <w:rStyle w:val="Collegamentoipertestuale"/>
            <w:rFonts w:ascii="Arial" w:hAnsi="Arial" w:cs="Arial"/>
            <w:sz w:val="22"/>
            <w:szCs w:val="22"/>
          </w:rPr>
          <w:t>D.Lgs.</w:t>
        </w:r>
        <w:proofErr w:type="spellEnd"/>
        <w:r>
          <w:rPr>
            <w:rStyle w:val="Collegamentoipertestuale"/>
            <w:rFonts w:ascii="Arial" w:hAnsi="Arial" w:cs="Arial"/>
            <w:sz w:val="22"/>
            <w:szCs w:val="22"/>
          </w:rPr>
          <w:t xml:space="preserve"> 165/2001</w:t>
        </w:r>
      </w:hyperlink>
      <w:r>
        <w:rPr>
          <w:rFonts w:ascii="Arial" w:hAnsi="Arial" w:cs="Arial"/>
          <w:sz w:val="22"/>
          <w:szCs w:val="22"/>
        </w:rPr>
        <w:t xml:space="preserve"> è stata approvata con specifico atto. Su tale atto l’organo di revisione ha formulato il parere con verbale n.1 in data 30/03/2017 ai sensi dell’</w:t>
      </w:r>
      <w:hyperlink r:id="rId29" w:history="1">
        <w:r>
          <w:rPr>
            <w:rStyle w:val="Collegamentoipertestuale"/>
            <w:rFonts w:ascii="Arial" w:hAnsi="Arial" w:cs="Arial"/>
            <w:sz w:val="22"/>
            <w:szCs w:val="22"/>
          </w:rPr>
          <w:t>art.19 della Legge 448/2001</w:t>
        </w:r>
      </w:hyperlink>
      <w:r>
        <w:rPr>
          <w:rFonts w:ascii="Arial" w:hAnsi="Arial" w:cs="Arial"/>
          <w:sz w:val="22"/>
          <w:szCs w:val="22"/>
        </w:rPr>
        <w:t>.</w:t>
      </w:r>
    </w:p>
    <w:p w:rsidR="002546E7" w:rsidRDefault="002546E7" w:rsidP="002546E7">
      <w:pPr>
        <w:jc w:val="both"/>
        <w:rPr>
          <w:rFonts w:ascii="Arial" w:hAnsi="Arial" w:cs="Arial"/>
          <w:sz w:val="22"/>
          <w:szCs w:val="22"/>
        </w:rPr>
      </w:pPr>
    </w:p>
    <w:p w:rsidR="002546E7" w:rsidRDefault="002546E7" w:rsidP="002546E7">
      <w:pPr>
        <w:jc w:val="both"/>
        <w:rPr>
          <w:rFonts w:ascii="Arial" w:hAnsi="Arial" w:cs="Arial"/>
          <w:sz w:val="22"/>
          <w:szCs w:val="22"/>
        </w:rPr>
      </w:pPr>
      <w:r>
        <w:rPr>
          <w:rFonts w:ascii="Arial" w:hAnsi="Arial" w:cs="Arial"/>
          <w:sz w:val="22"/>
          <w:szCs w:val="22"/>
        </w:rPr>
        <w:t>Il fabbisogno di personale nel triennio 2017/2019, tiene conto dei vincoli disposti per le assunzioni e per la spesa di personale.</w:t>
      </w:r>
    </w:p>
    <w:p w:rsidR="002546E7" w:rsidRDefault="002546E7" w:rsidP="002546E7">
      <w:pPr>
        <w:jc w:val="both"/>
        <w:rPr>
          <w:rFonts w:ascii="Arial" w:hAnsi="Arial" w:cs="Arial"/>
          <w:sz w:val="22"/>
          <w:szCs w:val="22"/>
        </w:rPr>
      </w:pPr>
    </w:p>
    <w:p w:rsidR="002546E7" w:rsidRDefault="002546E7" w:rsidP="002546E7">
      <w:pPr>
        <w:jc w:val="both"/>
        <w:rPr>
          <w:rFonts w:ascii="Arial" w:hAnsi="Arial" w:cs="Arial"/>
          <w:sz w:val="22"/>
          <w:szCs w:val="22"/>
        </w:rPr>
      </w:pPr>
      <w:r>
        <w:rPr>
          <w:rFonts w:ascii="Arial" w:hAnsi="Arial" w:cs="Arial"/>
          <w:sz w:val="22"/>
          <w:szCs w:val="22"/>
        </w:rPr>
        <w:t>La previsione triennale è coerente con le esigenze finanziarie espresse nell’atto di programmazione del fabbisogno.</w:t>
      </w:r>
    </w:p>
    <w:p w:rsidR="002546E7" w:rsidRDefault="002546E7" w:rsidP="002546E7">
      <w:pPr>
        <w:jc w:val="both"/>
        <w:rPr>
          <w:rFonts w:ascii="Arial" w:hAnsi="Arial" w:cs="Arial"/>
          <w:b/>
          <w:sz w:val="22"/>
          <w:szCs w:val="22"/>
        </w:rPr>
      </w:pPr>
    </w:p>
    <w:p w:rsidR="007C1112" w:rsidRDefault="007C1112">
      <w:pPr>
        <w:jc w:val="both"/>
        <w:rPr>
          <w:rFonts w:ascii="Arial" w:hAnsi="Arial" w:cs="Arial"/>
          <w:b/>
          <w:sz w:val="22"/>
          <w:szCs w:val="22"/>
        </w:rPr>
      </w:pPr>
    </w:p>
    <w:p w:rsidR="009F6E3E" w:rsidRDefault="007F766F">
      <w:pPr>
        <w:pStyle w:val="Titolo2"/>
      </w:pPr>
      <w:bookmarkStart w:id="33" w:name="_Toc346838829"/>
      <w:bookmarkStart w:id="34" w:name="_Toc506472760"/>
      <w:r>
        <w:t>Verifica della coerenza esterna</w:t>
      </w:r>
      <w:bookmarkEnd w:id="33"/>
      <w:bookmarkEnd w:id="34"/>
    </w:p>
    <w:p w:rsidR="009F6E3E" w:rsidRDefault="009F6E3E">
      <w:pPr>
        <w:pStyle w:val="Titolo3"/>
      </w:pPr>
    </w:p>
    <w:p w:rsidR="009F6E3E" w:rsidRDefault="007F766F">
      <w:pPr>
        <w:jc w:val="both"/>
        <w:rPr>
          <w:rFonts w:ascii="Arial" w:hAnsi="Arial" w:cs="Arial"/>
          <w:b/>
          <w:sz w:val="22"/>
          <w:szCs w:val="22"/>
          <w:u w:val="single"/>
        </w:rPr>
      </w:pPr>
      <w:r>
        <w:rPr>
          <w:rFonts w:ascii="Arial" w:hAnsi="Arial" w:cs="Arial"/>
          <w:b/>
          <w:sz w:val="22"/>
          <w:szCs w:val="22"/>
          <w:u w:val="single"/>
        </w:rPr>
        <w:t xml:space="preserve">Pareggio di bilancio e saldo di finanza pubblica </w:t>
      </w:r>
    </w:p>
    <w:p w:rsidR="009F6E3E" w:rsidRDefault="009F6E3E">
      <w:pPr>
        <w:jc w:val="both"/>
        <w:rPr>
          <w:rFonts w:ascii="Arial" w:hAnsi="Arial" w:cs="Arial"/>
          <w:sz w:val="22"/>
          <w:szCs w:val="22"/>
        </w:rPr>
      </w:pPr>
    </w:p>
    <w:p w:rsidR="009F6E3E" w:rsidRDefault="007F766F">
      <w:pPr>
        <w:rPr>
          <w:rFonts w:ascii="Arial" w:hAnsi="Arial" w:cs="Arial"/>
          <w:sz w:val="22"/>
          <w:szCs w:val="22"/>
        </w:rPr>
      </w:pPr>
      <w:r>
        <w:rPr>
          <w:rFonts w:ascii="Arial" w:hAnsi="Arial" w:cs="Arial"/>
          <w:sz w:val="22"/>
          <w:szCs w:val="22"/>
        </w:rPr>
        <w:t xml:space="preserve">A legislazione vigente (art. 1 comma 466 L. 232/2016) gli Enti devono rispettare il saldo tra entrate finali e spese finali come da allegato 9 del D. </w:t>
      </w:r>
      <w:proofErr w:type="spellStart"/>
      <w:r>
        <w:rPr>
          <w:rFonts w:ascii="Arial" w:hAnsi="Arial" w:cs="Arial"/>
          <w:sz w:val="22"/>
          <w:szCs w:val="22"/>
        </w:rPr>
        <w:t>Lgs</w:t>
      </w:r>
      <w:proofErr w:type="spellEnd"/>
      <w:r>
        <w:rPr>
          <w:rFonts w:ascii="Arial" w:hAnsi="Arial" w:cs="Arial"/>
          <w:sz w:val="22"/>
          <w:szCs w:val="22"/>
        </w:rPr>
        <w:t>. 118/2011 (ex art 9 L. 243/2012).</w:t>
      </w:r>
    </w:p>
    <w:p w:rsidR="00C86729" w:rsidRDefault="00C86729" w:rsidP="00C86729">
      <w:pPr>
        <w:rPr>
          <w:rFonts w:ascii="Arial" w:hAnsi="Arial" w:cs="Arial"/>
          <w:i/>
          <w:color w:val="00B0F0"/>
          <w:sz w:val="20"/>
          <w:szCs w:val="20"/>
        </w:rPr>
      </w:pPr>
    </w:p>
    <w:p w:rsidR="009F6E3E" w:rsidRDefault="007F766F">
      <w:pPr>
        <w:spacing w:before="120" w:after="60"/>
        <w:jc w:val="both"/>
        <w:rPr>
          <w:rFonts w:ascii="Arial" w:hAnsi="Arial" w:cs="Arial"/>
          <w:sz w:val="22"/>
          <w:szCs w:val="22"/>
        </w:rPr>
      </w:pPr>
      <w:r>
        <w:rPr>
          <w:rFonts w:ascii="Arial" w:hAnsi="Arial" w:cs="Arial"/>
          <w:sz w:val="22"/>
          <w:szCs w:val="22"/>
        </w:rPr>
        <w:t>Dalla verifica della coerenza delle previsioni con l’obiettivo di saldo risulta un saldo non negativo così determinato:</w:t>
      </w:r>
    </w:p>
    <w:p w:rsidR="009F6E3E" w:rsidRDefault="009F6E3E">
      <w:pPr>
        <w:spacing w:before="120" w:after="60"/>
        <w:jc w:val="both"/>
        <w:rPr>
          <w:rFonts w:ascii="Arial" w:hAnsi="Arial" w:cs="Arial"/>
          <w:sz w:val="22"/>
          <w:szCs w:val="22"/>
        </w:rPr>
      </w:pPr>
    </w:p>
    <w:bookmarkStart w:id="35" w:name="_MON_1542697907"/>
    <w:bookmarkEnd w:id="35"/>
    <w:p w:rsidR="00BD717D" w:rsidRDefault="00D71486">
      <w:pPr>
        <w:spacing w:before="120" w:after="60"/>
        <w:jc w:val="both"/>
        <w:rPr>
          <w:rFonts w:ascii="Arial" w:hAnsi="Arial" w:cs="Arial"/>
          <w:sz w:val="22"/>
          <w:szCs w:val="22"/>
        </w:rPr>
      </w:pPr>
      <w:r w:rsidRPr="00AA41B2">
        <w:rPr>
          <w:rFonts w:ascii="Arial" w:hAnsi="Arial" w:cs="Arial"/>
          <w:sz w:val="22"/>
          <w:szCs w:val="22"/>
        </w:rPr>
        <w:object w:dxaOrig="11604" w:dyaOrig="14768">
          <v:shape id="_x0000_i1028" type="#_x0000_t75" style="width:531.75pt;height:645pt" o:ole="">
            <v:imagedata r:id="rId30" o:title=""/>
          </v:shape>
          <o:OLEObject Type="Embed" ProgID="Excel.Sheet.12" ShapeID="_x0000_i1028" DrawAspect="Content" ObjectID="_1584786688" r:id="rId31"/>
        </w:object>
      </w:r>
      <w:bookmarkStart w:id="36" w:name="_MON_1513243481"/>
      <w:bookmarkStart w:id="37" w:name="_Toc346838830"/>
      <w:bookmarkEnd w:id="36"/>
    </w:p>
    <w:p w:rsidR="00D71486" w:rsidRDefault="00D71486">
      <w:pPr>
        <w:spacing w:before="120" w:after="60"/>
        <w:jc w:val="both"/>
        <w:rPr>
          <w:rFonts w:ascii="Arial" w:hAnsi="Arial" w:cs="Arial"/>
          <w:sz w:val="22"/>
          <w:szCs w:val="22"/>
        </w:rPr>
      </w:pPr>
    </w:p>
    <w:p w:rsidR="00D71486" w:rsidRDefault="00D71486">
      <w:pPr>
        <w:spacing w:before="120" w:after="60"/>
        <w:jc w:val="both"/>
        <w:rPr>
          <w:rFonts w:ascii="Arial" w:hAnsi="Arial" w:cs="Arial"/>
          <w:sz w:val="22"/>
          <w:szCs w:val="22"/>
        </w:rPr>
      </w:pPr>
    </w:p>
    <w:p w:rsidR="00D71486" w:rsidRDefault="00D71486">
      <w:pPr>
        <w:spacing w:before="120" w:after="60"/>
        <w:jc w:val="both"/>
        <w:rPr>
          <w:rFonts w:ascii="Arial" w:hAnsi="Arial" w:cs="Arial"/>
          <w:sz w:val="22"/>
          <w:szCs w:val="22"/>
        </w:rPr>
      </w:pPr>
    </w:p>
    <w:p w:rsidR="009F6E3E" w:rsidRDefault="00BD717D">
      <w:pPr>
        <w:pStyle w:val="Titolo1"/>
        <w:shd w:val="clear" w:color="auto" w:fill="B6DDE8" w:themeFill="accent5" w:themeFillTint="66"/>
      </w:pPr>
      <w:bookmarkStart w:id="38" w:name="_Toc506472761"/>
      <w:r>
        <w:t>V</w:t>
      </w:r>
      <w:r w:rsidR="007F766F">
        <w:t xml:space="preserve">ERIFICA ATTENDIBILITA’ E CONGRUITA’ DELLE PREVISIONI ANNO </w:t>
      </w:r>
      <w:bookmarkEnd w:id="37"/>
      <w:r w:rsidR="007F766F">
        <w:t>2018-2020</w:t>
      </w:r>
      <w:bookmarkEnd w:id="38"/>
    </w:p>
    <w:p w:rsidR="009F6E3E" w:rsidRDefault="007F766F">
      <w:pPr>
        <w:pStyle w:val="Titolo2"/>
      </w:pPr>
      <w:bookmarkStart w:id="39" w:name="_Toc506472762"/>
      <w:r>
        <w:t>A) ENTRATE</w:t>
      </w:r>
      <w:bookmarkEnd w:id="39"/>
      <w:r>
        <w:t xml:space="preserve"> </w:t>
      </w:r>
    </w:p>
    <w:p w:rsidR="009F6E3E" w:rsidRDefault="009F6E3E">
      <w:pPr>
        <w:pStyle w:val="Corpodeltesto2"/>
        <w:numPr>
          <w:ilvl w:val="12"/>
          <w:numId w:val="0"/>
        </w:numPr>
        <w:tabs>
          <w:tab w:val="clear" w:pos="426"/>
          <w:tab w:val="left" w:pos="708"/>
        </w:tabs>
        <w:jc w:val="both"/>
        <w:rPr>
          <w:sz w:val="20"/>
        </w:rPr>
      </w:pPr>
    </w:p>
    <w:p w:rsidR="009F6E3E" w:rsidRDefault="007F766F">
      <w:pPr>
        <w:pStyle w:val="Corpodeltesto2"/>
        <w:numPr>
          <w:ilvl w:val="12"/>
          <w:numId w:val="0"/>
        </w:numPr>
        <w:tabs>
          <w:tab w:val="clear" w:pos="426"/>
          <w:tab w:val="left" w:pos="708"/>
        </w:tabs>
        <w:jc w:val="both"/>
        <w:rPr>
          <w:szCs w:val="22"/>
        </w:rPr>
      </w:pPr>
      <w:r>
        <w:rPr>
          <w:szCs w:val="22"/>
        </w:rPr>
        <w:t>Ai fini della verifica dell’attendibilità delle entrate e congruità delle spese previste per gli esercizi 2018-2020, alla luce della manovra disposta dall’ente, sono state analizzate in particolare le voci di bilancio appresso riportate.</w:t>
      </w:r>
    </w:p>
    <w:p w:rsidR="009F6E3E" w:rsidRDefault="009F6E3E">
      <w:pPr>
        <w:pStyle w:val="Corpodeltesto2"/>
        <w:numPr>
          <w:ilvl w:val="12"/>
          <w:numId w:val="0"/>
        </w:numPr>
        <w:tabs>
          <w:tab w:val="clear" w:pos="426"/>
          <w:tab w:val="left" w:pos="708"/>
        </w:tabs>
        <w:jc w:val="both"/>
        <w:rPr>
          <w:szCs w:val="22"/>
        </w:rPr>
      </w:pPr>
    </w:p>
    <w:p w:rsidR="009F6E3E" w:rsidRDefault="007F766F">
      <w:pPr>
        <w:pStyle w:val="Titolo3"/>
        <w:rPr>
          <w:sz w:val="24"/>
        </w:rPr>
      </w:pPr>
      <w:bookmarkStart w:id="40" w:name="_Toc506472763"/>
      <w:r>
        <w:rPr>
          <w:sz w:val="24"/>
        </w:rPr>
        <w:t>Entrate da fiscalità locale</w:t>
      </w:r>
      <w:bookmarkEnd w:id="40"/>
    </w:p>
    <w:p w:rsidR="009F6E3E" w:rsidRDefault="009F6E3E">
      <w:pPr>
        <w:numPr>
          <w:ilvl w:val="12"/>
          <w:numId w:val="0"/>
        </w:numPr>
        <w:jc w:val="both"/>
        <w:outlineLvl w:val="2"/>
        <w:rPr>
          <w:rFonts w:ascii="Arial" w:hAnsi="Arial" w:cs="Arial"/>
          <w:b/>
          <w:i/>
          <w:u w:val="single"/>
        </w:rPr>
      </w:pPr>
    </w:p>
    <w:p w:rsidR="009F6E3E" w:rsidRDefault="007F766F">
      <w:pPr>
        <w:jc w:val="both"/>
        <w:rPr>
          <w:rFonts w:ascii="Arial" w:hAnsi="Arial" w:cs="Arial"/>
          <w:b/>
          <w:u w:val="single"/>
        </w:rPr>
      </w:pPr>
      <w:r>
        <w:rPr>
          <w:rFonts w:ascii="Arial" w:hAnsi="Arial" w:cs="Arial"/>
          <w:b/>
          <w:u w:val="single"/>
        </w:rPr>
        <w:t>Addizionale Comunale all’Irpef</w:t>
      </w:r>
    </w:p>
    <w:p w:rsidR="009F6E3E" w:rsidRDefault="009F6E3E">
      <w:pPr>
        <w:numPr>
          <w:ilvl w:val="12"/>
          <w:numId w:val="0"/>
        </w:numPr>
        <w:jc w:val="both"/>
        <w:rPr>
          <w:rFonts w:ascii="Arial" w:hAnsi="Arial" w:cs="Arial"/>
          <w:sz w:val="22"/>
          <w:szCs w:val="22"/>
        </w:rPr>
      </w:pPr>
    </w:p>
    <w:p w:rsidR="009F6E3E" w:rsidRDefault="007F766F">
      <w:pPr>
        <w:numPr>
          <w:ilvl w:val="12"/>
          <w:numId w:val="0"/>
        </w:numPr>
        <w:jc w:val="both"/>
        <w:rPr>
          <w:rFonts w:ascii="Arial" w:hAnsi="Arial" w:cs="Arial"/>
          <w:sz w:val="22"/>
          <w:szCs w:val="22"/>
        </w:rPr>
      </w:pPr>
      <w:r>
        <w:rPr>
          <w:rFonts w:ascii="Arial" w:hAnsi="Arial" w:cs="Arial"/>
          <w:sz w:val="22"/>
          <w:szCs w:val="22"/>
        </w:rPr>
        <w:t xml:space="preserve">Il comune ha applicato, ai sensi dell’art. 1 del D. </w:t>
      </w:r>
      <w:proofErr w:type="spellStart"/>
      <w:r>
        <w:rPr>
          <w:rFonts w:ascii="Arial" w:hAnsi="Arial" w:cs="Arial"/>
          <w:sz w:val="22"/>
          <w:szCs w:val="22"/>
        </w:rPr>
        <w:t>Lgs</w:t>
      </w:r>
      <w:proofErr w:type="spellEnd"/>
      <w:r>
        <w:rPr>
          <w:rFonts w:ascii="Arial" w:hAnsi="Arial" w:cs="Arial"/>
          <w:sz w:val="22"/>
          <w:szCs w:val="22"/>
        </w:rPr>
        <w:t>. n. 360/1998, l’addizionale all’IRPEF, fiss</w:t>
      </w:r>
      <w:r w:rsidR="009B1DE8">
        <w:rPr>
          <w:rFonts w:ascii="Arial" w:hAnsi="Arial" w:cs="Arial"/>
          <w:sz w:val="22"/>
          <w:szCs w:val="22"/>
        </w:rPr>
        <w:t xml:space="preserve">andone l’aliquota in misura dello 0,20%. </w:t>
      </w:r>
      <w:r>
        <w:rPr>
          <w:rFonts w:ascii="Arial" w:hAnsi="Arial" w:cs="Arial"/>
          <w:sz w:val="22"/>
          <w:szCs w:val="22"/>
        </w:rPr>
        <w:t>Il gettito è così previsto:</w:t>
      </w:r>
    </w:p>
    <w:p w:rsidR="009F6E3E" w:rsidRDefault="009F6E3E">
      <w:pPr>
        <w:numPr>
          <w:ilvl w:val="12"/>
          <w:numId w:val="0"/>
        </w:numPr>
        <w:jc w:val="both"/>
        <w:rPr>
          <w:rFonts w:ascii="Arial" w:hAnsi="Arial" w:cs="Arial"/>
          <w:b/>
          <w:sz w:val="22"/>
          <w:szCs w:val="22"/>
          <w:u w:val="single"/>
        </w:rPr>
      </w:pPr>
    </w:p>
    <w:tbl>
      <w:tblPr>
        <w:tblW w:w="6937" w:type="dxa"/>
        <w:tblInd w:w="60" w:type="dxa"/>
        <w:tblCellMar>
          <w:left w:w="70" w:type="dxa"/>
          <w:right w:w="70" w:type="dxa"/>
        </w:tblCellMar>
        <w:tblLook w:val="04A0" w:firstRow="1" w:lastRow="0" w:firstColumn="1" w:lastColumn="0" w:noHBand="0" w:noVBand="1"/>
      </w:tblPr>
      <w:tblGrid>
        <w:gridCol w:w="1765"/>
        <w:gridCol w:w="1789"/>
        <w:gridCol w:w="1754"/>
        <w:gridCol w:w="1629"/>
      </w:tblGrid>
      <w:tr w:rsidR="00DC2C39" w:rsidTr="007E3657">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Rendiconto 2017</w:t>
            </w:r>
          </w:p>
        </w:tc>
        <w:tc>
          <w:tcPr>
            <w:tcW w:w="1789" w:type="dxa"/>
            <w:tcBorders>
              <w:top w:val="single" w:sz="4" w:space="0" w:color="auto"/>
              <w:left w:val="nil"/>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Previsione 2018</w:t>
            </w:r>
          </w:p>
        </w:tc>
        <w:tc>
          <w:tcPr>
            <w:tcW w:w="1754" w:type="dxa"/>
            <w:tcBorders>
              <w:top w:val="single" w:sz="4" w:space="0" w:color="auto"/>
              <w:left w:val="nil"/>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Previsione 2019</w:t>
            </w:r>
          </w:p>
        </w:tc>
        <w:tc>
          <w:tcPr>
            <w:tcW w:w="1629" w:type="dxa"/>
            <w:tcBorders>
              <w:top w:val="single" w:sz="4" w:space="0" w:color="auto"/>
              <w:left w:val="nil"/>
              <w:bottom w:val="single" w:sz="4" w:space="0" w:color="auto"/>
              <w:right w:val="single" w:sz="4" w:space="0" w:color="auto"/>
            </w:tcBorders>
          </w:tcPr>
          <w:p w:rsidR="00DC2C39" w:rsidRDefault="00DC2C39" w:rsidP="007E3657">
            <w:pPr>
              <w:rPr>
                <w:rFonts w:ascii="Arial" w:hAnsi="Arial" w:cs="Arial"/>
                <w:sz w:val="20"/>
                <w:szCs w:val="20"/>
              </w:rPr>
            </w:pPr>
          </w:p>
          <w:p w:rsidR="00DC2C39" w:rsidRDefault="00DC2C39" w:rsidP="007E3657">
            <w:pPr>
              <w:rPr>
                <w:rFonts w:ascii="Arial" w:hAnsi="Arial" w:cs="Arial"/>
                <w:color w:val="FFFF00"/>
                <w:sz w:val="20"/>
                <w:szCs w:val="20"/>
              </w:rPr>
            </w:pPr>
            <w:r>
              <w:rPr>
                <w:rFonts w:ascii="Arial" w:hAnsi="Arial" w:cs="Arial"/>
                <w:sz w:val="20"/>
                <w:szCs w:val="20"/>
              </w:rPr>
              <w:t>Previsione 2020</w:t>
            </w:r>
          </w:p>
        </w:tc>
      </w:tr>
      <w:tr w:rsidR="00DC2C39" w:rsidTr="007E3657">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19.087,78</w:t>
            </w:r>
          </w:p>
        </w:tc>
        <w:tc>
          <w:tcPr>
            <w:tcW w:w="1789" w:type="dxa"/>
            <w:tcBorders>
              <w:top w:val="nil"/>
              <w:left w:val="nil"/>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16,000,00</w:t>
            </w:r>
          </w:p>
        </w:tc>
        <w:tc>
          <w:tcPr>
            <w:tcW w:w="1754" w:type="dxa"/>
            <w:tcBorders>
              <w:top w:val="nil"/>
              <w:left w:val="nil"/>
              <w:bottom w:val="single" w:sz="4" w:space="0" w:color="auto"/>
              <w:right w:val="single" w:sz="4" w:space="0" w:color="auto"/>
            </w:tcBorders>
            <w:shd w:val="clear" w:color="auto" w:fill="808080" w:themeFill="background1" w:themeFillShade="80"/>
            <w:vAlign w:val="bottom"/>
            <w:hideMark/>
          </w:tcPr>
          <w:p w:rsidR="00DC2C39" w:rsidRDefault="00DC2C39" w:rsidP="007E3657">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rsidR="00DC2C39" w:rsidRDefault="00DC2C39" w:rsidP="007E3657">
            <w:pPr>
              <w:jc w:val="center"/>
              <w:rPr>
                <w:rFonts w:ascii="Arial" w:hAnsi="Arial" w:cs="Arial"/>
                <w:sz w:val="20"/>
                <w:szCs w:val="20"/>
              </w:rPr>
            </w:pPr>
            <w:r>
              <w:rPr>
                <w:rFonts w:ascii="Arial" w:hAnsi="Arial" w:cs="Arial"/>
                <w:sz w:val="20"/>
                <w:szCs w:val="20"/>
              </w:rPr>
              <w:t>0,00</w:t>
            </w:r>
          </w:p>
        </w:tc>
      </w:tr>
      <w:tr w:rsidR="00DC2C39" w:rsidTr="007E3657">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16.000,00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rsidR="00DC2C39" w:rsidRDefault="00DC2C39" w:rsidP="007E3657">
            <w:pPr>
              <w:jc w:val="center"/>
              <w:rPr>
                <w:rFonts w:ascii="Arial" w:hAnsi="Arial" w:cs="Arial"/>
                <w:sz w:val="20"/>
                <w:szCs w:val="20"/>
              </w:rPr>
            </w:pPr>
            <w:r>
              <w:rPr>
                <w:rFonts w:ascii="Arial" w:hAnsi="Arial" w:cs="Arial"/>
                <w:sz w:val="20"/>
                <w:szCs w:val="20"/>
              </w:rPr>
              <w:t>0,00</w:t>
            </w:r>
          </w:p>
        </w:tc>
      </w:tr>
      <w:tr w:rsidR="00DC2C39" w:rsidTr="007E3657">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rsidR="00DC2C39" w:rsidRDefault="00DC2C39" w:rsidP="007E3657">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vAlign w:val="bottom"/>
          </w:tcPr>
          <w:p w:rsidR="00DC2C39" w:rsidRDefault="00DC2C39" w:rsidP="007E3657">
            <w:pPr>
              <w:jc w:val="center"/>
              <w:rPr>
                <w:rFonts w:ascii="Arial" w:hAnsi="Arial" w:cs="Arial"/>
                <w:sz w:val="20"/>
                <w:szCs w:val="20"/>
              </w:rPr>
            </w:pPr>
            <w:r>
              <w:rPr>
                <w:rFonts w:ascii="Arial" w:hAnsi="Arial" w:cs="Arial"/>
                <w:sz w:val="20"/>
                <w:szCs w:val="20"/>
              </w:rPr>
              <w:t>16.000,00</w:t>
            </w:r>
          </w:p>
        </w:tc>
      </w:tr>
    </w:tbl>
    <w:p w:rsidR="009F6E3E" w:rsidRDefault="009F6E3E">
      <w:pPr>
        <w:numPr>
          <w:ilvl w:val="12"/>
          <w:numId w:val="0"/>
        </w:numPr>
        <w:jc w:val="both"/>
        <w:rPr>
          <w:rFonts w:ascii="Arial" w:hAnsi="Arial" w:cs="Arial"/>
          <w:b/>
          <w:sz w:val="22"/>
          <w:szCs w:val="22"/>
          <w:highlight w:val="yellow"/>
          <w:u w:val="single"/>
        </w:rPr>
      </w:pPr>
    </w:p>
    <w:p w:rsidR="00DC2C39" w:rsidRDefault="00DC2C39">
      <w:pPr>
        <w:numPr>
          <w:ilvl w:val="12"/>
          <w:numId w:val="0"/>
        </w:numPr>
        <w:jc w:val="both"/>
        <w:rPr>
          <w:rFonts w:ascii="Arial" w:hAnsi="Arial" w:cs="Arial"/>
          <w:b/>
          <w:sz w:val="22"/>
          <w:szCs w:val="22"/>
          <w:highlight w:val="yellow"/>
          <w:u w:val="single"/>
        </w:rPr>
      </w:pPr>
    </w:p>
    <w:p w:rsidR="009F6E3E" w:rsidRDefault="007F766F">
      <w:pPr>
        <w:numPr>
          <w:ilvl w:val="12"/>
          <w:numId w:val="0"/>
        </w:numPr>
        <w:jc w:val="both"/>
        <w:rPr>
          <w:rFonts w:ascii="Arial" w:hAnsi="Arial" w:cs="Arial"/>
          <w:sz w:val="22"/>
          <w:szCs w:val="22"/>
        </w:rPr>
      </w:pPr>
      <w:r>
        <w:rPr>
          <w:rFonts w:ascii="Arial" w:hAnsi="Arial" w:cs="Arial"/>
          <w:sz w:val="22"/>
          <w:szCs w:val="22"/>
        </w:rPr>
        <w:t xml:space="preserve">Le previsioni di gettito sono coerenti a quanto disposto dal punto 3.7.5 del principio 4/2 del D. </w:t>
      </w:r>
      <w:proofErr w:type="spellStart"/>
      <w:r>
        <w:rPr>
          <w:rFonts w:ascii="Arial" w:hAnsi="Arial" w:cs="Arial"/>
          <w:sz w:val="22"/>
          <w:szCs w:val="22"/>
        </w:rPr>
        <w:t>Lgs</w:t>
      </w:r>
      <w:proofErr w:type="spellEnd"/>
      <w:r>
        <w:rPr>
          <w:rFonts w:ascii="Arial" w:hAnsi="Arial" w:cs="Arial"/>
          <w:sz w:val="22"/>
          <w:szCs w:val="22"/>
        </w:rPr>
        <w:t xml:space="preserve"> 118/2011.</w:t>
      </w:r>
    </w:p>
    <w:p w:rsidR="009F6E3E" w:rsidRDefault="009F6E3E">
      <w:pPr>
        <w:rPr>
          <w:rFonts w:ascii="Arial" w:hAnsi="Arial" w:cs="Arial"/>
          <w:b/>
          <w:sz w:val="22"/>
          <w:szCs w:val="22"/>
          <w:u w:val="single"/>
        </w:rPr>
      </w:pPr>
    </w:p>
    <w:p w:rsidR="009F6E3E" w:rsidRDefault="007F766F">
      <w:pPr>
        <w:jc w:val="both"/>
        <w:rPr>
          <w:rFonts w:ascii="Arial" w:hAnsi="Arial" w:cs="Arial"/>
          <w:b/>
          <w:u w:val="single"/>
        </w:rPr>
      </w:pPr>
      <w:r>
        <w:rPr>
          <w:rFonts w:ascii="Arial" w:hAnsi="Arial" w:cs="Arial"/>
          <w:b/>
          <w:u w:val="single"/>
        </w:rPr>
        <w:t>IUC</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Il gettito stimato per l’Imposta Unica Comunale, nella sua articolazione IMU/TASI/TARI, è così composto: </w:t>
      </w:r>
    </w:p>
    <w:p w:rsidR="00144696" w:rsidRDefault="00144696" w:rsidP="00144696">
      <w:pPr>
        <w:jc w:val="both"/>
        <w:rPr>
          <w:rFonts w:ascii="Arial" w:hAnsi="Arial" w:cs="Arial"/>
          <w:sz w:val="22"/>
          <w:szCs w:val="22"/>
        </w:rPr>
      </w:pPr>
    </w:p>
    <w:bookmarkStart w:id="41" w:name="_MON_1573033137"/>
    <w:bookmarkEnd w:id="41"/>
    <w:p w:rsidR="00144696" w:rsidRDefault="00144696" w:rsidP="00144696">
      <w:pPr>
        <w:rPr>
          <w:rFonts w:ascii="Arial" w:hAnsi="Arial" w:cs="Arial"/>
          <w:sz w:val="22"/>
          <w:szCs w:val="22"/>
        </w:rPr>
      </w:pPr>
      <w:r w:rsidRPr="00AA41B2">
        <w:rPr>
          <w:rFonts w:ascii="Arial" w:hAnsi="Arial" w:cs="Arial"/>
          <w:sz w:val="22"/>
          <w:szCs w:val="22"/>
        </w:rPr>
        <w:object w:dxaOrig="8810" w:dyaOrig="1764">
          <v:shape id="_x0000_i1029" type="#_x0000_t75" style="width:440.25pt;height:88.5pt" o:ole="">
            <v:imagedata r:id="rId32" o:title=""/>
          </v:shape>
          <o:OLEObject Type="Embed" ProgID="Excel.Sheet.12" ShapeID="_x0000_i1029" DrawAspect="Content" ObjectID="_1584786689" r:id="rId33"/>
        </w:object>
      </w:r>
    </w:p>
    <w:p w:rsidR="00144696" w:rsidRDefault="00144696" w:rsidP="00144696">
      <w:p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In particolare per la TARI, l’ente ha previsto nel bilancio 2018, la somma di euro </w:t>
      </w:r>
      <w:r w:rsidR="00E90191">
        <w:rPr>
          <w:rFonts w:ascii="Arial" w:hAnsi="Arial" w:cs="Arial"/>
          <w:sz w:val="22"/>
          <w:szCs w:val="22"/>
        </w:rPr>
        <w:t>110.912,99</w:t>
      </w:r>
      <w:r>
        <w:rPr>
          <w:rFonts w:ascii="Arial" w:hAnsi="Arial" w:cs="Arial"/>
          <w:sz w:val="22"/>
          <w:szCs w:val="22"/>
        </w:rPr>
        <w:t xml:space="preserve">, con un aumento/diminuzione di euro </w:t>
      </w:r>
      <w:r w:rsidR="00B70611">
        <w:rPr>
          <w:rFonts w:ascii="Arial" w:hAnsi="Arial" w:cs="Arial"/>
          <w:sz w:val="22"/>
          <w:szCs w:val="22"/>
        </w:rPr>
        <w:t>10.516,89</w:t>
      </w:r>
      <w:r>
        <w:rPr>
          <w:rFonts w:ascii="Arial" w:hAnsi="Arial" w:cs="Arial"/>
          <w:sz w:val="22"/>
          <w:szCs w:val="22"/>
        </w:rPr>
        <w:t xml:space="preserve"> rispetto alle previsioni definitive 2017 (o ultimo rendiconto), per la tassa sui rifiuti istituita con i commi da 641 a 668 dell’art.1 della Legge 147/2013.</w:t>
      </w:r>
    </w:p>
    <w:p w:rsidR="009F6E3E" w:rsidRDefault="007F766F">
      <w:pPr>
        <w:jc w:val="both"/>
        <w:rPr>
          <w:rFonts w:ascii="Arial" w:hAnsi="Arial" w:cs="Arial"/>
          <w:sz w:val="22"/>
          <w:szCs w:val="22"/>
        </w:rPr>
      </w:pPr>
      <w:r>
        <w:rPr>
          <w:rFonts w:ascii="Arial" w:hAnsi="Arial" w:cs="Arial"/>
          <w:sz w:val="22"/>
          <w:szCs w:val="22"/>
        </w:rPr>
        <w:t xml:space="preserve">La tariffa è determinata sulla base della copertura integrale dei costi di investimento e di esercizio del servizio rifiuti compresi quelli relativi alla realizzazione ed esercizio della discarica ad esclusione dei costi relativi ai rifiuti speciali al cui smaltimento provvedono a proprie spese i relativi produttori comprovandone il trattamento. </w:t>
      </w:r>
    </w:p>
    <w:p w:rsidR="009F6E3E" w:rsidRDefault="009F6E3E">
      <w:pPr>
        <w:jc w:val="both"/>
        <w:rPr>
          <w:rFonts w:ascii="Arial" w:hAnsi="Arial" w:cs="Arial"/>
          <w:sz w:val="22"/>
          <w:szCs w:val="22"/>
        </w:rPr>
      </w:pPr>
    </w:p>
    <w:p w:rsidR="009F6E3E" w:rsidRDefault="009F6E3E">
      <w:pPr>
        <w:jc w:val="both"/>
        <w:rPr>
          <w:rFonts w:ascii="Arial" w:hAnsi="Arial" w:cs="Arial"/>
          <w:b/>
          <w:highlight w:val="yellow"/>
          <w:u w:val="single"/>
        </w:rPr>
      </w:pPr>
    </w:p>
    <w:p w:rsidR="00827E9B" w:rsidRDefault="00827E9B">
      <w:pPr>
        <w:jc w:val="both"/>
        <w:rPr>
          <w:rFonts w:ascii="Arial" w:hAnsi="Arial" w:cs="Arial"/>
          <w:b/>
          <w:highlight w:val="yellow"/>
          <w:u w:val="single"/>
        </w:rPr>
      </w:pPr>
    </w:p>
    <w:p w:rsidR="00827E9B" w:rsidRDefault="00827E9B">
      <w:pPr>
        <w:jc w:val="both"/>
        <w:rPr>
          <w:rFonts w:ascii="Arial" w:hAnsi="Arial" w:cs="Arial"/>
          <w:b/>
          <w:highlight w:val="yellow"/>
          <w:u w:val="single"/>
        </w:rPr>
      </w:pPr>
    </w:p>
    <w:p w:rsidR="00827E9B" w:rsidRDefault="00827E9B">
      <w:pPr>
        <w:jc w:val="both"/>
        <w:rPr>
          <w:rFonts w:ascii="Arial" w:hAnsi="Arial" w:cs="Arial"/>
          <w:b/>
          <w:highlight w:val="yellow"/>
          <w:u w:val="single"/>
        </w:rPr>
      </w:pPr>
    </w:p>
    <w:p w:rsidR="00827E9B" w:rsidRDefault="00827E9B">
      <w:pPr>
        <w:jc w:val="both"/>
        <w:rPr>
          <w:rFonts w:ascii="Arial" w:hAnsi="Arial" w:cs="Arial"/>
          <w:b/>
          <w:highlight w:val="yellow"/>
          <w:u w:val="single"/>
        </w:rPr>
      </w:pPr>
    </w:p>
    <w:p w:rsidR="009F6E3E" w:rsidRDefault="007F766F">
      <w:pPr>
        <w:jc w:val="both"/>
        <w:rPr>
          <w:rFonts w:ascii="Arial" w:hAnsi="Arial" w:cs="Arial"/>
          <w:b/>
          <w:u w:val="single"/>
        </w:rPr>
      </w:pPr>
      <w:r>
        <w:rPr>
          <w:rFonts w:ascii="Arial" w:hAnsi="Arial" w:cs="Arial"/>
          <w:b/>
          <w:u w:val="single"/>
        </w:rPr>
        <w:lastRenderedPageBreak/>
        <w:t>Altri Tributi Comunali</w:t>
      </w:r>
    </w:p>
    <w:p w:rsidR="009F6E3E" w:rsidRDefault="009F6E3E">
      <w:pPr>
        <w:jc w:val="both"/>
        <w:rPr>
          <w:rFonts w:ascii="Arial" w:hAnsi="Arial" w:cs="Arial"/>
          <w:b/>
          <w:u w:val="single"/>
        </w:rPr>
      </w:pPr>
    </w:p>
    <w:p w:rsidR="009F6E3E" w:rsidRDefault="007F766F">
      <w:pPr>
        <w:jc w:val="both"/>
        <w:rPr>
          <w:rFonts w:ascii="Arial" w:hAnsi="Arial" w:cs="Arial"/>
          <w:sz w:val="22"/>
          <w:szCs w:val="22"/>
        </w:rPr>
      </w:pPr>
      <w:r>
        <w:rPr>
          <w:rFonts w:ascii="Arial" w:hAnsi="Arial" w:cs="Arial"/>
          <w:sz w:val="22"/>
          <w:szCs w:val="22"/>
        </w:rPr>
        <w:t>Oltre all’addizionale comunale all’IRPEF e alla IUC (IMU-TARI-TASI), il comune ha istituito i seguenti tributi:</w:t>
      </w:r>
    </w:p>
    <w:p w:rsidR="009F6E3E" w:rsidRDefault="009F6E3E">
      <w:pPr>
        <w:jc w:val="both"/>
        <w:rPr>
          <w:rFonts w:ascii="Arial" w:hAnsi="Arial" w:cs="Arial"/>
          <w:sz w:val="22"/>
          <w:szCs w:val="22"/>
        </w:rPr>
      </w:pP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comunale sulla pubblicità (ICP);</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canone per l'installazione di mezzi pubblicitari (CIMP);</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tassa per l'occupazione di spazi ed aree pubbliche (TOSAP);</w:t>
      </w:r>
    </w:p>
    <w:p w:rsidR="009F6E3E" w:rsidRDefault="009F6E3E">
      <w:pPr>
        <w:jc w:val="both"/>
        <w:rPr>
          <w:rFonts w:ascii="Arial" w:hAnsi="Arial" w:cs="Arial"/>
          <w:sz w:val="22"/>
          <w:szCs w:val="22"/>
        </w:rPr>
      </w:pPr>
    </w:p>
    <w:p w:rsidR="00144696" w:rsidRDefault="00144696">
      <w:pPr>
        <w:jc w:val="both"/>
        <w:rPr>
          <w:rFonts w:ascii="Arial" w:hAnsi="Arial" w:cs="Arial"/>
          <w:sz w:val="22"/>
          <w:szCs w:val="22"/>
        </w:rPr>
      </w:pPr>
    </w:p>
    <w:p w:rsidR="00144696" w:rsidRDefault="00144696" w:rsidP="00144696">
      <w:pPr>
        <w:rPr>
          <w:rFonts w:ascii="Arial" w:hAnsi="Arial" w:cs="Arial"/>
          <w:sz w:val="22"/>
          <w:szCs w:val="22"/>
        </w:rPr>
      </w:pPr>
      <w:r w:rsidRPr="00AA41B2">
        <w:rPr>
          <w:rFonts w:ascii="Arial" w:hAnsi="Arial" w:cs="Arial"/>
          <w:sz w:val="22"/>
          <w:szCs w:val="22"/>
        </w:rPr>
        <w:object w:dxaOrig="7827" w:dyaOrig="3646">
          <v:shape id="_x0000_i1030" type="#_x0000_t75" style="width:390.75pt;height:182.25pt" o:ole="">
            <v:imagedata r:id="rId34" o:title=""/>
          </v:shape>
          <o:OLEObject Type="Embed" ProgID="Excel.Sheet.12" ShapeID="_x0000_i1030" DrawAspect="Content" ObjectID="_1584786690" r:id="rId35"/>
        </w:object>
      </w:r>
    </w:p>
    <w:p w:rsidR="00144696" w:rsidRDefault="00144696" w:rsidP="00144696">
      <w:pPr>
        <w:rPr>
          <w:rFonts w:ascii="Arial" w:hAnsi="Arial" w:cs="Arial"/>
          <w:sz w:val="22"/>
          <w:szCs w:val="22"/>
        </w:rPr>
      </w:pPr>
    </w:p>
    <w:p w:rsidR="00144696" w:rsidRDefault="00144696">
      <w:pPr>
        <w:jc w:val="both"/>
        <w:rPr>
          <w:rFonts w:ascii="Arial" w:hAnsi="Arial" w:cs="Arial"/>
          <w:sz w:val="22"/>
          <w:szCs w:val="22"/>
        </w:rPr>
      </w:pPr>
    </w:p>
    <w:p w:rsidR="009F6E3E" w:rsidRDefault="007F766F">
      <w:pPr>
        <w:pStyle w:val="Titolo3"/>
      </w:pPr>
      <w:bookmarkStart w:id="42" w:name="_Toc506472764"/>
      <w:r>
        <w:t>Risorse relative al recupero dell’evasione tributaria</w:t>
      </w:r>
      <w:bookmarkEnd w:id="42"/>
    </w:p>
    <w:p w:rsidR="009F6E3E" w:rsidRDefault="009F6E3E">
      <w:pPr>
        <w:rPr>
          <w:rFonts w:ascii="Arial" w:hAnsi="Arial" w:cs="Arial"/>
          <w:b/>
          <w:sz w:val="20"/>
          <w:u w:val="single"/>
        </w:rPr>
      </w:pPr>
    </w:p>
    <w:p w:rsidR="009F6E3E" w:rsidRDefault="007F766F">
      <w:pPr>
        <w:rPr>
          <w:rFonts w:ascii="Arial" w:hAnsi="Arial" w:cs="Arial"/>
          <w:sz w:val="22"/>
          <w:szCs w:val="22"/>
        </w:rPr>
      </w:pPr>
      <w:r>
        <w:rPr>
          <w:rFonts w:ascii="Arial" w:hAnsi="Arial" w:cs="Arial"/>
          <w:sz w:val="22"/>
          <w:szCs w:val="22"/>
        </w:rPr>
        <w:t>Le entrate relative all’attività di controllo delle dichiarazioni subiscono le seguenti variazioni:</w:t>
      </w:r>
    </w:p>
    <w:p w:rsidR="00F358DB" w:rsidRDefault="00F358DB" w:rsidP="00F358DB">
      <w:pPr>
        <w:rPr>
          <w:rFonts w:ascii="Arial" w:hAnsi="Arial" w:cs="Arial"/>
          <w:sz w:val="22"/>
          <w:szCs w:val="22"/>
        </w:rPr>
      </w:pPr>
    </w:p>
    <w:bookmarkStart w:id="43" w:name="_MON_1542695015"/>
    <w:bookmarkEnd w:id="43"/>
    <w:p w:rsidR="00F358DB" w:rsidRDefault="00F358DB" w:rsidP="00F358DB">
      <w:pPr>
        <w:rPr>
          <w:rFonts w:ascii="Arial" w:hAnsi="Arial" w:cs="Arial"/>
          <w:i/>
          <w:sz w:val="22"/>
          <w:szCs w:val="22"/>
        </w:rPr>
      </w:pPr>
      <w:r w:rsidRPr="00AA41B2">
        <w:rPr>
          <w:rFonts w:ascii="Arial" w:hAnsi="Arial" w:cs="Arial"/>
          <w:sz w:val="22"/>
          <w:szCs w:val="22"/>
        </w:rPr>
        <w:object w:dxaOrig="9842" w:dyaOrig="3508">
          <v:shape id="_x0000_i1031" type="#_x0000_t75" style="width:494.25pt;height:174.75pt" o:ole="">
            <v:imagedata r:id="rId36" o:title=""/>
          </v:shape>
          <o:OLEObject Type="Embed" ProgID="Excel.Sheet.12" ShapeID="_x0000_i1031" DrawAspect="Content" ObjectID="_1584786691" r:id="rId37"/>
        </w:object>
      </w:r>
    </w:p>
    <w:p w:rsidR="00F358DB" w:rsidRDefault="00F358DB">
      <w:pPr>
        <w:rPr>
          <w:rFonts w:ascii="Arial" w:hAnsi="Arial" w:cs="Arial"/>
          <w:b/>
          <w:u w:val="single"/>
        </w:rPr>
      </w:pPr>
      <w:bookmarkStart w:id="44" w:name="_MON_1513857152"/>
      <w:bookmarkEnd w:id="44"/>
    </w:p>
    <w:p w:rsidR="009F6E3E" w:rsidRDefault="007F766F">
      <w:pPr>
        <w:jc w:val="both"/>
        <w:rPr>
          <w:rFonts w:ascii="Arial" w:hAnsi="Arial" w:cs="Arial"/>
          <w:b/>
          <w:u w:val="single"/>
        </w:rPr>
      </w:pPr>
      <w:r>
        <w:rPr>
          <w:rFonts w:ascii="Arial" w:hAnsi="Arial" w:cs="Arial"/>
          <w:sz w:val="22"/>
          <w:szCs w:val="22"/>
        </w:rPr>
        <w:t>La quantificazione del fondo crediti di dubbia esigibilità per gli anni 2018/2020 appare congrua in relazione all’andamento storico delle riscossioni rispetto agli accertamenti ed ai crediti dichiarati inesigibili inclusi tra le componenti di costo.</w:t>
      </w:r>
    </w:p>
    <w:p w:rsidR="009F6E3E" w:rsidRDefault="009F6E3E">
      <w:pPr>
        <w:jc w:val="both"/>
        <w:rPr>
          <w:rFonts w:ascii="Arial" w:hAnsi="Arial" w:cs="Arial"/>
          <w:b/>
          <w:u w:val="single"/>
        </w:rPr>
      </w:pPr>
    </w:p>
    <w:p w:rsidR="009F6E3E" w:rsidRDefault="007F766F">
      <w:pPr>
        <w:pStyle w:val="Titolo3"/>
      </w:pPr>
      <w:bookmarkStart w:id="45" w:name="_Toc506472765"/>
      <w:r>
        <w:t xml:space="preserve">Entrate da titoli abitativi </w:t>
      </w:r>
      <w:r w:rsidR="00AE2698" w:rsidRPr="00AE2698">
        <w:t>(proventi da permessi da costruire</w:t>
      </w:r>
      <w:r w:rsidR="00AE2698">
        <w:t xml:space="preserve">) </w:t>
      </w:r>
      <w:r>
        <w:t>e relative sanzioni</w:t>
      </w:r>
      <w:bookmarkEnd w:id="45"/>
    </w:p>
    <w:p w:rsidR="009F6E3E" w:rsidRPr="00AE2698" w:rsidRDefault="009F6E3E">
      <w:pPr>
        <w:rPr>
          <w:rFonts w:ascii="Arial" w:hAnsi="Arial" w:cs="Arial"/>
          <w:b/>
          <w:sz w:val="22"/>
          <w:u w:val="single"/>
        </w:rPr>
      </w:pPr>
    </w:p>
    <w:p w:rsidR="009F6E3E" w:rsidRDefault="007F766F">
      <w:pPr>
        <w:jc w:val="both"/>
        <w:rPr>
          <w:rFonts w:ascii="Arial" w:hAnsi="Arial" w:cs="Arial"/>
          <w:sz w:val="22"/>
          <w:szCs w:val="22"/>
        </w:rPr>
      </w:pPr>
      <w:r>
        <w:rPr>
          <w:rFonts w:ascii="Arial" w:hAnsi="Arial" w:cs="Arial"/>
          <w:sz w:val="22"/>
          <w:szCs w:val="22"/>
        </w:rPr>
        <w:t>La previsione delle entrate da titoli abitativi e relative sanzioni è la seguente:</w:t>
      </w:r>
    </w:p>
    <w:p w:rsidR="009F6E3E" w:rsidRDefault="009F6E3E">
      <w:pPr>
        <w:rPr>
          <w:rFonts w:ascii="Arial" w:hAnsi="Arial" w:cs="Arial"/>
          <w:sz w:val="22"/>
          <w:szCs w:val="22"/>
        </w:rPr>
      </w:pPr>
    </w:p>
    <w:p w:rsidR="006C50E0" w:rsidRDefault="006C50E0" w:rsidP="006C50E0">
      <w:pPr>
        <w:rPr>
          <w:rFonts w:ascii="Arial" w:hAnsi="Arial" w:cs="Arial"/>
          <w:sz w:val="22"/>
          <w:szCs w:val="22"/>
        </w:rPr>
      </w:pPr>
    </w:p>
    <w:tbl>
      <w:tblPr>
        <w:tblW w:w="6632" w:type="dxa"/>
        <w:jc w:val="center"/>
        <w:tblCellMar>
          <w:left w:w="70" w:type="dxa"/>
          <w:right w:w="70" w:type="dxa"/>
        </w:tblCellMar>
        <w:tblLook w:val="04A0" w:firstRow="1" w:lastRow="0" w:firstColumn="1" w:lastColumn="0" w:noHBand="0" w:noVBand="1"/>
      </w:tblPr>
      <w:tblGrid>
        <w:gridCol w:w="960"/>
        <w:gridCol w:w="1500"/>
        <w:gridCol w:w="2086"/>
        <w:gridCol w:w="2086"/>
      </w:tblGrid>
      <w:tr w:rsidR="006C50E0" w:rsidTr="007E365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b/>
                <w:color w:val="000000"/>
              </w:rPr>
            </w:pPr>
            <w:r>
              <w:rPr>
                <w:rFonts w:ascii="Arial" w:hAnsi="Arial" w:cs="Arial"/>
                <w:b/>
                <w:color w:val="000000"/>
                <w:sz w:val="22"/>
                <w:szCs w:val="22"/>
              </w:rPr>
              <w:lastRenderedPageBreak/>
              <w:t>Anno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b/>
                <w:color w:val="000000"/>
              </w:rPr>
            </w:pPr>
            <w:r>
              <w:rPr>
                <w:rFonts w:ascii="Arial" w:hAnsi="Arial" w:cs="Arial"/>
                <w:b/>
                <w:color w:val="000000"/>
                <w:sz w:val="22"/>
                <w:szCs w:val="22"/>
              </w:rPr>
              <w:t>Importo</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b/>
                <w:color w:val="000000"/>
              </w:rPr>
            </w:pPr>
            <w:r>
              <w:rPr>
                <w:rFonts w:ascii="Arial" w:hAnsi="Arial" w:cs="Arial"/>
                <w:b/>
                <w:color w:val="000000"/>
                <w:sz w:val="22"/>
                <w:szCs w:val="22"/>
              </w:rPr>
              <w:t>Spesa corrente</w:t>
            </w:r>
          </w:p>
        </w:tc>
        <w:tc>
          <w:tcPr>
            <w:tcW w:w="2086" w:type="dxa"/>
            <w:tcBorders>
              <w:top w:val="single" w:sz="4" w:space="0" w:color="auto"/>
              <w:left w:val="nil"/>
              <w:bottom w:val="single" w:sz="4" w:space="0" w:color="auto"/>
              <w:right w:val="single" w:sz="4" w:space="0" w:color="auto"/>
            </w:tcBorders>
          </w:tcPr>
          <w:p w:rsidR="006C50E0" w:rsidRDefault="006C50E0" w:rsidP="007E3657">
            <w:pPr>
              <w:jc w:val="center"/>
              <w:rPr>
                <w:rFonts w:ascii="Arial" w:hAnsi="Arial" w:cs="Arial"/>
                <w:b/>
                <w:color w:val="000000"/>
              </w:rPr>
            </w:pPr>
            <w:r>
              <w:rPr>
                <w:rFonts w:ascii="Arial" w:hAnsi="Arial" w:cs="Arial"/>
                <w:b/>
                <w:color w:val="000000"/>
                <w:sz w:val="22"/>
                <w:szCs w:val="22"/>
              </w:rPr>
              <w:t>Spesa in c/capitale</w:t>
            </w:r>
          </w:p>
        </w:tc>
      </w:tr>
      <w:tr w:rsidR="006C50E0" w:rsidTr="007E365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sz w:val="22"/>
                <w:szCs w:val="22"/>
              </w:rPr>
              <w:t>2017</w:t>
            </w:r>
          </w:p>
        </w:tc>
        <w:tc>
          <w:tcPr>
            <w:tcW w:w="1500" w:type="dxa"/>
            <w:tcBorders>
              <w:top w:val="nil"/>
              <w:left w:val="nil"/>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rPr>
              <w:t>26,00</w:t>
            </w:r>
          </w:p>
        </w:tc>
        <w:tc>
          <w:tcPr>
            <w:tcW w:w="2086" w:type="dxa"/>
            <w:tcBorders>
              <w:top w:val="nil"/>
              <w:left w:val="nil"/>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rPr>
              <w:t>0</w:t>
            </w:r>
          </w:p>
        </w:tc>
        <w:tc>
          <w:tcPr>
            <w:tcW w:w="2086" w:type="dxa"/>
            <w:tcBorders>
              <w:top w:val="nil"/>
              <w:left w:val="nil"/>
              <w:bottom w:val="single" w:sz="4" w:space="0" w:color="auto"/>
              <w:right w:val="single" w:sz="4" w:space="0" w:color="auto"/>
            </w:tcBorders>
          </w:tcPr>
          <w:p w:rsidR="006C50E0" w:rsidRDefault="006C50E0" w:rsidP="007E3657">
            <w:pPr>
              <w:jc w:val="center"/>
              <w:rPr>
                <w:rFonts w:ascii="Arial" w:hAnsi="Arial" w:cs="Arial"/>
                <w:color w:val="000000"/>
              </w:rPr>
            </w:pPr>
            <w:r>
              <w:rPr>
                <w:rFonts w:ascii="Arial" w:hAnsi="Arial" w:cs="Arial"/>
                <w:color w:val="000000"/>
              </w:rPr>
              <w:t>26,00</w:t>
            </w:r>
          </w:p>
        </w:tc>
      </w:tr>
      <w:tr w:rsidR="006C50E0" w:rsidTr="007E365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sz w:val="22"/>
                <w:szCs w:val="22"/>
              </w:rPr>
              <w:t>2018</w:t>
            </w:r>
          </w:p>
        </w:tc>
        <w:tc>
          <w:tcPr>
            <w:tcW w:w="1500" w:type="dxa"/>
            <w:tcBorders>
              <w:top w:val="nil"/>
              <w:left w:val="nil"/>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rPr>
              <w:t>10.000</w:t>
            </w:r>
          </w:p>
        </w:tc>
        <w:tc>
          <w:tcPr>
            <w:tcW w:w="2086" w:type="dxa"/>
            <w:tcBorders>
              <w:top w:val="nil"/>
              <w:left w:val="nil"/>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rPr>
              <w:t>0</w:t>
            </w:r>
          </w:p>
        </w:tc>
        <w:tc>
          <w:tcPr>
            <w:tcW w:w="2086" w:type="dxa"/>
            <w:tcBorders>
              <w:top w:val="nil"/>
              <w:left w:val="nil"/>
              <w:bottom w:val="single" w:sz="4" w:space="0" w:color="auto"/>
              <w:right w:val="single" w:sz="4" w:space="0" w:color="auto"/>
            </w:tcBorders>
          </w:tcPr>
          <w:p w:rsidR="006C50E0" w:rsidRDefault="006C50E0" w:rsidP="007E3657">
            <w:pPr>
              <w:jc w:val="center"/>
            </w:pPr>
            <w:r w:rsidRPr="00435FCB">
              <w:rPr>
                <w:rFonts w:ascii="Arial" w:hAnsi="Arial" w:cs="Arial"/>
                <w:color w:val="000000"/>
              </w:rPr>
              <w:t>10.000</w:t>
            </w:r>
          </w:p>
        </w:tc>
      </w:tr>
      <w:tr w:rsidR="006C50E0" w:rsidTr="007E365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sz w:val="22"/>
                <w:szCs w:val="22"/>
              </w:rPr>
              <w:t>2019</w:t>
            </w:r>
          </w:p>
        </w:tc>
        <w:tc>
          <w:tcPr>
            <w:tcW w:w="1500" w:type="dxa"/>
            <w:tcBorders>
              <w:top w:val="nil"/>
              <w:left w:val="nil"/>
              <w:bottom w:val="single" w:sz="4" w:space="0" w:color="auto"/>
              <w:right w:val="single" w:sz="4" w:space="0" w:color="auto"/>
            </w:tcBorders>
            <w:shd w:val="clear" w:color="auto" w:fill="auto"/>
            <w:noWrap/>
            <w:hideMark/>
          </w:tcPr>
          <w:p w:rsidR="006C50E0" w:rsidRDefault="006C50E0" w:rsidP="007E3657">
            <w:pPr>
              <w:jc w:val="center"/>
            </w:pPr>
            <w:r w:rsidRPr="00825231">
              <w:rPr>
                <w:rFonts w:ascii="Arial" w:hAnsi="Arial" w:cs="Arial"/>
                <w:color w:val="000000"/>
              </w:rPr>
              <w:t>10.000</w:t>
            </w:r>
          </w:p>
        </w:tc>
        <w:tc>
          <w:tcPr>
            <w:tcW w:w="2086" w:type="dxa"/>
            <w:tcBorders>
              <w:top w:val="nil"/>
              <w:left w:val="nil"/>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rPr>
              <w:t>0</w:t>
            </w:r>
          </w:p>
        </w:tc>
        <w:tc>
          <w:tcPr>
            <w:tcW w:w="2086" w:type="dxa"/>
            <w:tcBorders>
              <w:top w:val="nil"/>
              <w:left w:val="nil"/>
              <w:bottom w:val="single" w:sz="4" w:space="0" w:color="auto"/>
              <w:right w:val="single" w:sz="4" w:space="0" w:color="auto"/>
            </w:tcBorders>
          </w:tcPr>
          <w:p w:rsidR="006C50E0" w:rsidRDefault="006C50E0" w:rsidP="007E3657">
            <w:pPr>
              <w:jc w:val="center"/>
            </w:pPr>
            <w:r w:rsidRPr="00435FCB">
              <w:rPr>
                <w:rFonts w:ascii="Arial" w:hAnsi="Arial" w:cs="Arial"/>
                <w:color w:val="000000"/>
              </w:rPr>
              <w:t>10.000</w:t>
            </w:r>
          </w:p>
        </w:tc>
      </w:tr>
      <w:tr w:rsidR="006C50E0" w:rsidTr="007E365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sz w:val="22"/>
                <w:szCs w:val="22"/>
              </w:rPr>
              <w:t>2020</w:t>
            </w:r>
          </w:p>
        </w:tc>
        <w:tc>
          <w:tcPr>
            <w:tcW w:w="1500" w:type="dxa"/>
            <w:tcBorders>
              <w:top w:val="nil"/>
              <w:left w:val="nil"/>
              <w:bottom w:val="single" w:sz="4" w:space="0" w:color="auto"/>
              <w:right w:val="single" w:sz="4" w:space="0" w:color="auto"/>
            </w:tcBorders>
            <w:shd w:val="clear" w:color="auto" w:fill="auto"/>
            <w:noWrap/>
            <w:hideMark/>
          </w:tcPr>
          <w:p w:rsidR="006C50E0" w:rsidRDefault="006C50E0" w:rsidP="007E3657">
            <w:pPr>
              <w:jc w:val="center"/>
            </w:pPr>
            <w:r w:rsidRPr="00825231">
              <w:rPr>
                <w:rFonts w:ascii="Arial" w:hAnsi="Arial" w:cs="Arial"/>
                <w:color w:val="000000"/>
              </w:rPr>
              <w:t>10.000</w:t>
            </w:r>
          </w:p>
        </w:tc>
        <w:tc>
          <w:tcPr>
            <w:tcW w:w="2086" w:type="dxa"/>
            <w:tcBorders>
              <w:top w:val="nil"/>
              <w:left w:val="nil"/>
              <w:bottom w:val="single" w:sz="4" w:space="0" w:color="auto"/>
              <w:right w:val="single" w:sz="4" w:space="0" w:color="auto"/>
            </w:tcBorders>
            <w:shd w:val="clear" w:color="auto" w:fill="auto"/>
            <w:noWrap/>
            <w:vAlign w:val="bottom"/>
            <w:hideMark/>
          </w:tcPr>
          <w:p w:rsidR="006C50E0" w:rsidRDefault="006C50E0" w:rsidP="007E3657">
            <w:pPr>
              <w:jc w:val="center"/>
              <w:rPr>
                <w:rFonts w:ascii="Arial" w:hAnsi="Arial" w:cs="Arial"/>
                <w:color w:val="000000"/>
              </w:rPr>
            </w:pPr>
            <w:r>
              <w:rPr>
                <w:rFonts w:ascii="Arial" w:hAnsi="Arial" w:cs="Arial"/>
                <w:color w:val="000000"/>
              </w:rPr>
              <w:t>0</w:t>
            </w:r>
          </w:p>
        </w:tc>
        <w:tc>
          <w:tcPr>
            <w:tcW w:w="2086" w:type="dxa"/>
            <w:tcBorders>
              <w:top w:val="nil"/>
              <w:left w:val="nil"/>
              <w:bottom w:val="single" w:sz="4" w:space="0" w:color="auto"/>
              <w:right w:val="single" w:sz="4" w:space="0" w:color="auto"/>
            </w:tcBorders>
          </w:tcPr>
          <w:p w:rsidR="006C50E0" w:rsidRDefault="006C50E0" w:rsidP="007E3657">
            <w:pPr>
              <w:jc w:val="center"/>
            </w:pPr>
            <w:r w:rsidRPr="00435FCB">
              <w:rPr>
                <w:rFonts w:ascii="Arial" w:hAnsi="Arial" w:cs="Arial"/>
                <w:color w:val="000000"/>
              </w:rPr>
              <w:t>10.000</w:t>
            </w:r>
          </w:p>
        </w:tc>
      </w:tr>
    </w:tbl>
    <w:p w:rsidR="006C50E0" w:rsidRDefault="006C50E0" w:rsidP="006C50E0"/>
    <w:p w:rsidR="009F6E3E" w:rsidRDefault="007F766F">
      <w:pPr>
        <w:jc w:val="both"/>
        <w:rPr>
          <w:rFonts w:ascii="Arial" w:hAnsi="Arial" w:cs="Arial"/>
          <w:sz w:val="22"/>
          <w:szCs w:val="22"/>
        </w:rPr>
      </w:pPr>
      <w:r>
        <w:rPr>
          <w:rFonts w:ascii="Arial" w:hAnsi="Arial" w:cs="Arial"/>
          <w:sz w:val="22"/>
          <w:szCs w:val="22"/>
        </w:rPr>
        <w:t xml:space="preserve">La legge n.232/2016 </w:t>
      </w:r>
      <w:r w:rsidR="00AE2698" w:rsidRPr="00AE2698">
        <w:rPr>
          <w:rFonts w:ascii="Arial" w:hAnsi="Arial" w:cs="Arial"/>
          <w:sz w:val="22"/>
          <w:szCs w:val="22"/>
        </w:rPr>
        <w:t xml:space="preserve">art. 1 comma 460, e </w:t>
      </w:r>
      <w:proofErr w:type="spellStart"/>
      <w:r w:rsidR="00AE2698" w:rsidRPr="00AE2698">
        <w:rPr>
          <w:rFonts w:ascii="Arial" w:hAnsi="Arial" w:cs="Arial"/>
          <w:sz w:val="22"/>
          <w:szCs w:val="22"/>
        </w:rPr>
        <w:t>smi</w:t>
      </w:r>
      <w:proofErr w:type="spellEnd"/>
      <w:r w:rsidR="00AE2698">
        <w:rPr>
          <w:rFonts w:ascii="Arial" w:hAnsi="Arial" w:cs="Arial"/>
        </w:rPr>
        <w:t xml:space="preserve"> </w:t>
      </w:r>
      <w:r>
        <w:rPr>
          <w:rFonts w:ascii="Arial" w:hAnsi="Arial" w:cs="Arial"/>
          <w:sz w:val="22"/>
          <w:szCs w:val="22"/>
        </w:rPr>
        <w:t>ha previsto che dal 1/1/2018 le entrate da titoli abitativi e relative sanzioni siano destinati esclusivamente e senza vincoli temporali a:</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realizzazione e manutenzione ordinaria e straordinaria delle opere di urbanizzazione primaria e secondaria;</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risanamento di complessi edilizi compresi nei centri storici e nelle periferie degradate;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riuso e di rigenerazione;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demolizione di costruzioni abusive;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acquisizione e realizzazione di aree verdi destinate ad uso pubblico;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tutela e riqualificazione dell’ambiente e del paesaggio, anche ai fini della prevenzione e della mitigazione del rischio idrogeologico e sismico e della tutela e riqualificazione del patrimonio rurale pubblico;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volti a favorire l’insediamento di attività di agricoltura in ambito urbano;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spese di progettazione.</w:t>
      </w:r>
    </w:p>
    <w:p w:rsidR="009F6E3E" w:rsidRDefault="009F6E3E">
      <w:pPr>
        <w:numPr>
          <w:ilvl w:val="12"/>
          <w:numId w:val="0"/>
        </w:numPr>
        <w:rPr>
          <w:rFonts w:ascii="Arial" w:hAnsi="Arial" w:cs="Arial"/>
          <w:sz w:val="20"/>
        </w:rPr>
      </w:pPr>
    </w:p>
    <w:p w:rsidR="009F6E3E" w:rsidRDefault="009F6E3E">
      <w:pPr>
        <w:numPr>
          <w:ilvl w:val="12"/>
          <w:numId w:val="0"/>
        </w:numPr>
        <w:rPr>
          <w:rFonts w:ascii="Arial" w:hAnsi="Arial" w:cs="Arial"/>
          <w:sz w:val="20"/>
        </w:rPr>
      </w:pPr>
    </w:p>
    <w:p w:rsidR="009F6E3E" w:rsidRDefault="007F766F">
      <w:pPr>
        <w:numPr>
          <w:ilvl w:val="12"/>
          <w:numId w:val="0"/>
        </w:numPr>
        <w:jc w:val="both"/>
        <w:rPr>
          <w:rFonts w:ascii="Arial" w:hAnsi="Arial" w:cs="Arial"/>
          <w:sz w:val="22"/>
          <w:szCs w:val="22"/>
        </w:rPr>
      </w:pPr>
      <w:r>
        <w:rPr>
          <w:rFonts w:ascii="Arial" w:hAnsi="Arial" w:cs="Arial"/>
          <w:sz w:val="22"/>
          <w:szCs w:val="22"/>
        </w:rPr>
        <w:t>L'Organo di revisione ha verificato il rispetto dei vincoli di destinazione previsti dalla suddetta normativa.</w:t>
      </w:r>
    </w:p>
    <w:p w:rsidR="009F6E3E" w:rsidRDefault="009F6E3E">
      <w:pPr>
        <w:numPr>
          <w:ilvl w:val="12"/>
          <w:numId w:val="0"/>
        </w:numPr>
        <w:jc w:val="both"/>
        <w:rPr>
          <w:rFonts w:ascii="Arial" w:hAnsi="Arial" w:cs="Arial"/>
          <w:sz w:val="20"/>
        </w:rPr>
      </w:pPr>
    </w:p>
    <w:p w:rsidR="009F6E3E" w:rsidRDefault="009F6E3E">
      <w:pPr>
        <w:numPr>
          <w:ilvl w:val="12"/>
          <w:numId w:val="0"/>
        </w:numPr>
        <w:rPr>
          <w:rFonts w:ascii="Arial" w:hAnsi="Arial" w:cs="Arial"/>
          <w:sz w:val="20"/>
        </w:rPr>
      </w:pPr>
    </w:p>
    <w:p w:rsidR="009F6E3E" w:rsidRDefault="009F6E3E">
      <w:pPr>
        <w:numPr>
          <w:ilvl w:val="12"/>
          <w:numId w:val="0"/>
        </w:numPr>
        <w:rPr>
          <w:rFonts w:ascii="Arial" w:hAnsi="Arial" w:cs="Arial"/>
          <w:sz w:val="20"/>
        </w:rPr>
      </w:pPr>
    </w:p>
    <w:p w:rsidR="009F6E3E" w:rsidRDefault="007F766F">
      <w:pPr>
        <w:pStyle w:val="Titolo3"/>
      </w:pPr>
      <w:bookmarkStart w:id="46" w:name="_Toc506472766"/>
      <w:r>
        <w:t>Sanzioni amministrative da codice della strada</w:t>
      </w:r>
      <w:bookmarkEnd w:id="46"/>
    </w:p>
    <w:p w:rsidR="009F6E3E" w:rsidRDefault="009F6E3E">
      <w:pPr>
        <w:numPr>
          <w:ilvl w:val="12"/>
          <w:numId w:val="0"/>
        </w:numPr>
        <w:spacing w:after="120"/>
        <w:jc w:val="both"/>
        <w:rPr>
          <w:rFonts w:ascii="Arial" w:hAnsi="Arial" w:cs="Arial"/>
          <w:sz w:val="22"/>
          <w:szCs w:val="22"/>
        </w:rPr>
      </w:pP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I proventi da sanzioni amministrative sono così previsti:</w:t>
      </w:r>
    </w:p>
    <w:p w:rsidR="00555644" w:rsidRDefault="00555644" w:rsidP="00555644">
      <w:pPr>
        <w:numPr>
          <w:ilvl w:val="12"/>
          <w:numId w:val="0"/>
        </w:numPr>
        <w:tabs>
          <w:tab w:val="left" w:pos="142"/>
        </w:tabs>
        <w:spacing w:after="120"/>
        <w:jc w:val="both"/>
        <w:rPr>
          <w:rFonts w:ascii="Arial" w:hAnsi="Arial" w:cs="Arial"/>
          <w:sz w:val="22"/>
          <w:szCs w:val="22"/>
        </w:rPr>
      </w:pPr>
    </w:p>
    <w:bookmarkStart w:id="47" w:name="_MON_1567335529"/>
    <w:bookmarkEnd w:id="47"/>
    <w:p w:rsidR="00555644" w:rsidRDefault="00555644" w:rsidP="00555644">
      <w:pPr>
        <w:numPr>
          <w:ilvl w:val="12"/>
          <w:numId w:val="0"/>
        </w:numPr>
        <w:spacing w:after="120"/>
        <w:jc w:val="center"/>
        <w:rPr>
          <w:rFonts w:ascii="Arial" w:hAnsi="Arial" w:cs="Arial"/>
          <w:sz w:val="22"/>
          <w:szCs w:val="22"/>
        </w:rPr>
      </w:pPr>
      <w:r w:rsidRPr="00AA41B2">
        <w:rPr>
          <w:rFonts w:ascii="Arial" w:hAnsi="Arial" w:cs="Arial"/>
          <w:sz w:val="22"/>
          <w:szCs w:val="22"/>
        </w:rPr>
        <w:object w:dxaOrig="8406" w:dyaOrig="2652">
          <v:shape id="_x0000_i1032" type="#_x0000_t75" style="width:420pt;height:131.25pt" o:ole="">
            <v:imagedata r:id="rId38" o:title=""/>
          </v:shape>
          <o:OLEObject Type="Embed" ProgID="Excel.Sheet.12" ShapeID="_x0000_i1032" DrawAspect="Content" ObjectID="_1584786692" r:id="rId39"/>
        </w:object>
      </w:r>
    </w:p>
    <w:p w:rsidR="00555644" w:rsidRDefault="00555644" w:rsidP="00555644"/>
    <w:p w:rsidR="009F6E3E" w:rsidRDefault="007F766F">
      <w:pPr>
        <w:numPr>
          <w:ilvl w:val="12"/>
          <w:numId w:val="0"/>
        </w:numPr>
        <w:spacing w:after="120"/>
        <w:jc w:val="both"/>
        <w:rPr>
          <w:rFonts w:ascii="Arial" w:hAnsi="Arial" w:cs="Arial"/>
          <w:b/>
        </w:rPr>
      </w:pPr>
      <w:r>
        <w:rPr>
          <w:rFonts w:ascii="Arial" w:hAnsi="Arial" w:cs="Arial"/>
          <w:sz w:val="22"/>
          <w:szCs w:val="22"/>
        </w:rPr>
        <w:t>La quantificazione dello stesso appare congrua in relazione all’andamento storico delle riscossioni rispetto agli accertamenti</w:t>
      </w:r>
      <w:r>
        <w:rPr>
          <w:rFonts w:ascii="Arial" w:hAnsi="Arial" w:cs="Arial"/>
          <w:b/>
        </w:rPr>
        <w:t xml:space="preserve">. </w:t>
      </w:r>
    </w:p>
    <w:p w:rsidR="009F6E3E" w:rsidRDefault="007F766F">
      <w:pPr>
        <w:pStyle w:val="Titolo3"/>
      </w:pPr>
      <w:bookmarkStart w:id="48" w:name="_Toc506472767"/>
      <w:r>
        <w:t>Proventi dei beni dell’ente</w:t>
      </w:r>
      <w:bookmarkEnd w:id="48"/>
    </w:p>
    <w:p w:rsidR="009F6E3E" w:rsidRDefault="009F6E3E">
      <w:pPr>
        <w:numPr>
          <w:ilvl w:val="12"/>
          <w:numId w:val="0"/>
        </w:numPr>
        <w:spacing w:after="120"/>
        <w:jc w:val="both"/>
        <w:rPr>
          <w:rFonts w:ascii="Arial" w:hAnsi="Arial" w:cs="Arial"/>
          <w:sz w:val="22"/>
          <w:szCs w:val="22"/>
        </w:rPr>
      </w:pP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I proventi dei beni dell’ente per locazioni, fitti attivi e canoni patrimoniali sono così previsti:</w:t>
      </w:r>
    </w:p>
    <w:bookmarkStart w:id="49" w:name="_MON_1566543534"/>
    <w:bookmarkEnd w:id="49"/>
    <w:p w:rsidR="00276FFF" w:rsidRDefault="00276FFF" w:rsidP="00276FFF">
      <w:pPr>
        <w:numPr>
          <w:ilvl w:val="12"/>
          <w:numId w:val="0"/>
        </w:numPr>
        <w:spacing w:after="120"/>
        <w:jc w:val="center"/>
        <w:rPr>
          <w:rFonts w:ascii="Arial" w:hAnsi="Arial" w:cs="Arial"/>
          <w:sz w:val="22"/>
          <w:szCs w:val="22"/>
        </w:rPr>
      </w:pPr>
      <w:r w:rsidRPr="00AA41B2">
        <w:rPr>
          <w:rFonts w:ascii="Arial" w:hAnsi="Arial" w:cs="Arial"/>
          <w:sz w:val="22"/>
          <w:szCs w:val="22"/>
        </w:rPr>
        <w:object w:dxaOrig="8406" w:dyaOrig="2652">
          <v:shape id="_x0000_i1033" type="#_x0000_t75" style="width:421.5pt;height:131.25pt" o:ole="">
            <v:imagedata r:id="rId40" o:title=""/>
          </v:shape>
          <o:OLEObject Type="Embed" ProgID="Excel.Sheet.12" ShapeID="_x0000_i1033" DrawAspect="Content" ObjectID="_1584786693" r:id="rId41"/>
        </w:object>
      </w:r>
    </w:p>
    <w:p w:rsidR="009F6E3E" w:rsidRDefault="009F6E3E">
      <w:pPr>
        <w:numPr>
          <w:ilvl w:val="12"/>
          <w:numId w:val="0"/>
        </w:numPr>
        <w:spacing w:after="120"/>
        <w:jc w:val="center"/>
        <w:rPr>
          <w:rFonts w:ascii="Arial" w:hAnsi="Arial" w:cs="Arial"/>
          <w:sz w:val="22"/>
          <w:szCs w:val="22"/>
        </w:rPr>
      </w:pPr>
    </w:p>
    <w:p w:rsidR="009F6E3E" w:rsidRDefault="009F6E3E">
      <w:pPr>
        <w:numPr>
          <w:ilvl w:val="12"/>
          <w:numId w:val="0"/>
        </w:numPr>
        <w:spacing w:after="120"/>
        <w:jc w:val="both"/>
        <w:rPr>
          <w:rFonts w:ascii="Arial" w:hAnsi="Arial" w:cs="Arial"/>
          <w:sz w:val="22"/>
          <w:szCs w:val="22"/>
        </w:rPr>
      </w:pPr>
    </w:p>
    <w:p w:rsidR="006E6425" w:rsidRDefault="007F766F">
      <w:pPr>
        <w:numPr>
          <w:ilvl w:val="12"/>
          <w:numId w:val="0"/>
        </w:numPr>
        <w:spacing w:after="120"/>
        <w:jc w:val="both"/>
        <w:rPr>
          <w:rFonts w:ascii="Arial" w:hAnsi="Arial" w:cs="Arial"/>
          <w:sz w:val="22"/>
          <w:szCs w:val="22"/>
        </w:rPr>
      </w:pPr>
      <w:r>
        <w:rPr>
          <w:rFonts w:ascii="Arial" w:hAnsi="Arial" w:cs="Arial"/>
          <w:sz w:val="22"/>
          <w:szCs w:val="22"/>
        </w:rPr>
        <w:t>La quantificazione dello stesso appare congrua in relazione all’andamento storico delle riscossioni rispetto agli accertamenti.</w:t>
      </w:r>
    </w:p>
    <w:p w:rsidR="009F6E3E" w:rsidRDefault="009F6E3E">
      <w:pPr>
        <w:numPr>
          <w:ilvl w:val="12"/>
          <w:numId w:val="0"/>
        </w:numPr>
        <w:spacing w:after="120"/>
        <w:jc w:val="both"/>
        <w:rPr>
          <w:rFonts w:ascii="Arial" w:hAnsi="Arial" w:cs="Arial"/>
          <w:b/>
          <w:sz w:val="22"/>
          <w:u w:val="single"/>
        </w:rPr>
      </w:pPr>
    </w:p>
    <w:p w:rsidR="009F6E3E" w:rsidRDefault="007F766F">
      <w:pPr>
        <w:pStyle w:val="Titolo3"/>
      </w:pPr>
      <w:bookmarkStart w:id="50" w:name="_Toc506472768"/>
      <w:r>
        <w:t>Proventi dei servizi pubblici</w:t>
      </w:r>
      <w:bookmarkEnd w:id="50"/>
    </w:p>
    <w:p w:rsidR="009F6E3E" w:rsidRDefault="009F6E3E">
      <w:pPr>
        <w:rPr>
          <w:rFonts w:ascii="Arial" w:hAnsi="Arial" w:cs="Arial"/>
          <w:b/>
          <w:u w:val="single"/>
        </w:rPr>
      </w:pPr>
    </w:p>
    <w:p w:rsidR="009F6E3E" w:rsidRDefault="007F766F">
      <w:pPr>
        <w:pStyle w:val="Corpodeltesto21"/>
        <w:numPr>
          <w:ilvl w:val="12"/>
          <w:numId w:val="0"/>
        </w:numPr>
        <w:rPr>
          <w:rFonts w:cs="Arial"/>
          <w:b w:val="0"/>
          <w:i w:val="0"/>
          <w:sz w:val="22"/>
          <w:szCs w:val="22"/>
        </w:rPr>
      </w:pPr>
      <w:r>
        <w:rPr>
          <w:rFonts w:cs="Arial"/>
          <w:b w:val="0"/>
          <w:i w:val="0"/>
          <w:sz w:val="22"/>
          <w:szCs w:val="22"/>
        </w:rPr>
        <w:t>Il dettaglio delle previsioni di proventi e costi dei servizi dell’ente dei servizi a domanda individuale è il seguente:</w:t>
      </w:r>
    </w:p>
    <w:p w:rsidR="003E462D" w:rsidRDefault="003E462D">
      <w:pPr>
        <w:pStyle w:val="Corpodeltesto21"/>
        <w:numPr>
          <w:ilvl w:val="12"/>
          <w:numId w:val="0"/>
        </w:numPr>
        <w:rPr>
          <w:rFonts w:cs="Arial"/>
          <w:b w:val="0"/>
          <w:i w:val="0"/>
          <w:sz w:val="22"/>
          <w:szCs w:val="22"/>
        </w:rPr>
      </w:pPr>
    </w:p>
    <w:p w:rsidR="003E462D" w:rsidRDefault="003E462D">
      <w:pPr>
        <w:pStyle w:val="Corpodeltesto21"/>
        <w:numPr>
          <w:ilvl w:val="12"/>
          <w:numId w:val="0"/>
        </w:numPr>
        <w:rPr>
          <w:rFonts w:cs="Arial"/>
          <w:b w:val="0"/>
          <w:i w:val="0"/>
          <w:sz w:val="22"/>
          <w:szCs w:val="22"/>
        </w:rPr>
      </w:pPr>
    </w:p>
    <w:bookmarkStart w:id="51" w:name="_MON_1573033782"/>
    <w:bookmarkEnd w:id="51"/>
    <w:p w:rsidR="009F6E3E" w:rsidRDefault="00395AE7">
      <w:pPr>
        <w:pStyle w:val="Corpodeltesto21"/>
        <w:numPr>
          <w:ilvl w:val="12"/>
          <w:numId w:val="0"/>
        </w:numPr>
        <w:jc w:val="center"/>
        <w:rPr>
          <w:rFonts w:cs="Arial"/>
          <w:b w:val="0"/>
          <w:i w:val="0"/>
          <w:sz w:val="22"/>
          <w:szCs w:val="22"/>
        </w:rPr>
      </w:pPr>
      <w:r w:rsidRPr="00AA41B2">
        <w:rPr>
          <w:rFonts w:cs="Arial"/>
          <w:b w:val="0"/>
          <w:i w:val="0"/>
          <w:sz w:val="22"/>
          <w:szCs w:val="22"/>
        </w:rPr>
        <w:object w:dxaOrig="7969" w:dyaOrig="2919">
          <v:shape id="_x0000_i1034" type="#_x0000_t75" style="width:398.25pt;height:146.25pt" o:ole="">
            <v:imagedata r:id="rId42" o:title=""/>
          </v:shape>
          <o:OLEObject Type="Embed" ProgID="Excel.Sheet.12" ShapeID="_x0000_i1034" DrawAspect="Content" ObjectID="_1584786694" r:id="rId43"/>
        </w:object>
      </w:r>
    </w:p>
    <w:p w:rsidR="009F6E3E" w:rsidRDefault="009F6E3E">
      <w:pPr>
        <w:numPr>
          <w:ilvl w:val="12"/>
          <w:numId w:val="0"/>
        </w:numPr>
        <w:jc w:val="both"/>
        <w:rPr>
          <w:rFonts w:ascii="Arial" w:hAnsi="Arial" w:cs="Arial"/>
          <w:sz w:val="20"/>
        </w:rPr>
      </w:pPr>
    </w:p>
    <w:p w:rsidR="009F6E3E" w:rsidRDefault="009F6E3E">
      <w:pPr>
        <w:pStyle w:val="Titolo2"/>
      </w:pPr>
      <w:bookmarkStart w:id="52" w:name="_MON_1513327445"/>
      <w:bookmarkStart w:id="53" w:name="_Cosap_(Canone_occupazione"/>
      <w:bookmarkStart w:id="54" w:name="_SPESE_CORRENTI"/>
      <w:bookmarkStart w:id="55" w:name="_Toc346838832"/>
      <w:bookmarkEnd w:id="52"/>
      <w:bookmarkEnd w:id="53"/>
      <w:bookmarkEnd w:id="54"/>
    </w:p>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Default="00DA0F8D" w:rsidP="00DA0F8D"/>
    <w:p w:rsidR="00DA0F8D" w:rsidRPr="00DA0F8D" w:rsidRDefault="00DA0F8D" w:rsidP="00DA0F8D"/>
    <w:p w:rsidR="009F6E3E" w:rsidRDefault="007F766F">
      <w:pPr>
        <w:pStyle w:val="Titolo2"/>
      </w:pPr>
      <w:bookmarkStart w:id="56" w:name="_Toc506472769"/>
      <w:r>
        <w:lastRenderedPageBreak/>
        <w:t>B) SPESE PER TITOLI E MACROAGGREGATI</w:t>
      </w:r>
      <w:bookmarkEnd w:id="55"/>
      <w:bookmarkEnd w:id="56"/>
    </w:p>
    <w:p w:rsidR="009F6E3E" w:rsidRDefault="009F6E3E">
      <w:p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Le previsioni degli esercizi 2018-2020 per macroaggregati di spesa corrente confrontate con la spesa risultante dalla previsione definitiva 2017 è la seguente:</w:t>
      </w:r>
    </w:p>
    <w:p w:rsidR="009F6E3E" w:rsidRDefault="009F6E3E">
      <w:pPr>
        <w:rPr>
          <w:rFonts w:ascii="Arial" w:hAnsi="Arial" w:cs="Arial"/>
          <w:sz w:val="22"/>
          <w:szCs w:val="22"/>
        </w:rPr>
      </w:pPr>
    </w:p>
    <w:p w:rsidR="009F6E3E" w:rsidRDefault="007F766F">
      <w:pPr>
        <w:rPr>
          <w:rFonts w:ascii="Arial" w:hAnsi="Arial" w:cs="Arial"/>
          <w:i/>
          <w:sz w:val="22"/>
          <w:szCs w:val="22"/>
          <w:u w:val="single"/>
        </w:rPr>
      </w:pPr>
      <w:r>
        <w:rPr>
          <w:rFonts w:ascii="Arial" w:hAnsi="Arial" w:cs="Arial"/>
          <w:i/>
          <w:sz w:val="22"/>
          <w:szCs w:val="22"/>
          <w:u w:val="single"/>
        </w:rPr>
        <w:t>Sviluppo previsione per aggregati di spesa:</w:t>
      </w:r>
    </w:p>
    <w:p w:rsidR="009F6E3E" w:rsidRDefault="009F6E3E">
      <w:pPr>
        <w:spacing w:after="120"/>
        <w:jc w:val="both"/>
        <w:rPr>
          <w:rFonts w:ascii="Arial" w:hAnsi="Arial" w:cs="Arial"/>
          <w:b/>
          <w:i/>
          <w:color w:val="0000FF"/>
          <w:sz w:val="18"/>
          <w:szCs w:val="18"/>
        </w:rPr>
      </w:pPr>
      <w:bookmarkStart w:id="57" w:name="_MON_1513321737"/>
      <w:bookmarkEnd w:id="57"/>
    </w:p>
    <w:bookmarkStart w:id="58" w:name="_MON_1542706763"/>
    <w:bookmarkEnd w:id="58"/>
    <w:p w:rsidR="009F6E3E" w:rsidRDefault="00631DBF">
      <w:pPr>
        <w:spacing w:after="120"/>
        <w:jc w:val="both"/>
        <w:rPr>
          <w:rFonts w:ascii="Arial" w:hAnsi="Arial" w:cs="Arial"/>
          <w:sz w:val="22"/>
          <w:szCs w:val="22"/>
        </w:rPr>
      </w:pPr>
      <w:r w:rsidRPr="00AA41B2">
        <w:rPr>
          <w:rFonts w:ascii="Arial" w:hAnsi="Arial" w:cs="Arial"/>
          <w:sz w:val="22"/>
          <w:szCs w:val="22"/>
        </w:rPr>
        <w:object w:dxaOrig="9927" w:dyaOrig="3789">
          <v:shape id="_x0000_i1035" type="#_x0000_t75" style="width:497.25pt;height:189.75pt" o:ole="">
            <v:imagedata r:id="rId44" o:title=""/>
          </v:shape>
          <o:OLEObject Type="Embed" ProgID="Excel.Sheet.12" ShapeID="_x0000_i1035" DrawAspect="Content" ObjectID="_1584786695" r:id="rId45"/>
        </w:object>
      </w:r>
    </w:p>
    <w:p w:rsidR="009F6E3E" w:rsidRDefault="007F766F">
      <w:pPr>
        <w:pStyle w:val="Titolo3"/>
      </w:pPr>
      <w:bookmarkStart w:id="59" w:name="_Toc506472770"/>
      <w:r>
        <w:t>Spese di personale</w:t>
      </w:r>
      <w:bookmarkEnd w:id="59"/>
    </w:p>
    <w:p w:rsidR="009F6E3E" w:rsidRDefault="009F6E3E">
      <w:pPr>
        <w:tabs>
          <w:tab w:val="left" w:pos="720"/>
        </w:tabs>
        <w:rPr>
          <w:rFonts w:ascii="Arial" w:hAnsi="Arial" w:cs="Arial"/>
          <w:i/>
          <w:sz w:val="22"/>
          <w:szCs w:val="22"/>
        </w:rPr>
      </w:pPr>
    </w:p>
    <w:p w:rsidR="009F6E3E" w:rsidRDefault="007F766F">
      <w:pPr>
        <w:jc w:val="both"/>
        <w:rPr>
          <w:rFonts w:ascii="Arial" w:hAnsi="Arial" w:cs="Arial"/>
          <w:sz w:val="22"/>
          <w:szCs w:val="22"/>
        </w:rPr>
      </w:pPr>
      <w:r>
        <w:rPr>
          <w:rFonts w:ascii="Arial" w:hAnsi="Arial" w:cs="Arial"/>
          <w:sz w:val="22"/>
          <w:szCs w:val="22"/>
        </w:rPr>
        <w:t>La spesa per redditi di lavoro dipendente prevista per gli esercizi 2018-2020, tiene conto della programmazione del fabbisogno, del piano delle assunzioni e:</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dall’art. 3, comma 5 e 5 quater del D.L. 90/2014, del comma 228 della Legge 208/2015 e dell’art.16 comma 1 bis del D.L. 113/2016, e dell’art. 22 D.L. 50/2017 sulle assunzioni di personale a tempo indeterminato per gli enti soggetti al pareggio di bilancio e al comma 762 della Legge 208/2015, comma 562 della Legge 296/2006 per gli enti che nel 2015 non erano assoggettati al patto di stabilità;</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dall’art. 9, comma 28 del D.L. 78/2010 sulla spesa pe</w:t>
      </w:r>
      <w:r w:rsidR="00337A87">
        <w:rPr>
          <w:rFonts w:ascii="Arial" w:hAnsi="Arial" w:cs="Arial"/>
          <w:sz w:val="22"/>
          <w:szCs w:val="22"/>
        </w:rPr>
        <w:t>r personale a tempo determinato</w:t>
      </w:r>
      <w:r>
        <w:rPr>
          <w:rFonts w:ascii="Arial" w:hAnsi="Arial" w:cs="Arial"/>
          <w:sz w:val="22"/>
          <w:szCs w:val="22"/>
        </w:rPr>
        <w:t>;</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dell’obbligo di riduzione della spesa di personale disposto dall’art. 1 comma 557 della Legge 296/2006 rispetto a valore medio del triennio 2011/2013;</w:t>
      </w: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7F766F">
      <w:pPr>
        <w:rPr>
          <w:rFonts w:ascii="Arial" w:hAnsi="Arial" w:cs="Arial"/>
          <w:sz w:val="22"/>
          <w:szCs w:val="22"/>
        </w:rPr>
      </w:pPr>
      <w:r>
        <w:rPr>
          <w:rFonts w:ascii="Arial" w:hAnsi="Arial" w:cs="Arial"/>
          <w:sz w:val="22"/>
          <w:szCs w:val="22"/>
        </w:rPr>
        <w:t xml:space="preserve">Tali spese sono così distinte ed hanno la seguente incidenza: </w:t>
      </w:r>
    </w:p>
    <w:bookmarkStart w:id="60" w:name="_MON_1513321424"/>
    <w:bookmarkEnd w:id="60"/>
    <w:p w:rsidR="009F6E3E" w:rsidRDefault="006D74BF">
      <w:pPr>
        <w:rPr>
          <w:rFonts w:ascii="Arial" w:hAnsi="Arial" w:cs="Arial"/>
          <w:sz w:val="22"/>
          <w:szCs w:val="22"/>
        </w:rPr>
      </w:pPr>
      <w:r w:rsidRPr="00AA41B2">
        <w:rPr>
          <w:rFonts w:ascii="Arial" w:hAnsi="Arial" w:cs="Arial"/>
          <w:sz w:val="22"/>
          <w:szCs w:val="22"/>
        </w:rPr>
        <w:object w:dxaOrig="10312" w:dyaOrig="4134">
          <v:shape id="_x0000_i1036" type="#_x0000_t75" style="width:514.5pt;height:207pt" o:ole="">
            <v:imagedata r:id="rId46" o:title=""/>
          </v:shape>
          <o:OLEObject Type="Embed" ProgID="Excel.Sheet.12" ShapeID="_x0000_i1036" DrawAspect="Content" ObjectID="_1584786696" r:id="rId47"/>
        </w:object>
      </w:r>
    </w:p>
    <w:p w:rsidR="009F6E3E" w:rsidRDefault="009F6E3E">
      <w:pPr>
        <w:jc w:val="both"/>
        <w:rPr>
          <w:rFonts w:ascii="Arial" w:hAnsi="Arial" w:cs="Arial"/>
          <w:sz w:val="22"/>
          <w:szCs w:val="22"/>
        </w:rPr>
      </w:pPr>
    </w:p>
    <w:p w:rsidR="009F6E3E" w:rsidRPr="002E2E3D" w:rsidRDefault="007F766F" w:rsidP="001479A5">
      <w:pPr>
        <w:jc w:val="both"/>
        <w:rPr>
          <w:i/>
          <w:color w:val="00B0F0"/>
          <w:szCs w:val="22"/>
        </w:rPr>
      </w:pPr>
      <w:r>
        <w:rPr>
          <w:rFonts w:ascii="Arial" w:hAnsi="Arial" w:cs="Arial"/>
          <w:sz w:val="22"/>
          <w:szCs w:val="22"/>
        </w:rPr>
        <w:t>La previsione per gli anni 2018, 2019 e 2020 è inferiore alla spesa media del triennio 2011/2013</w:t>
      </w:r>
      <w:r w:rsidR="001479A5">
        <w:rPr>
          <w:rFonts w:ascii="Arial" w:hAnsi="Arial" w:cs="Arial"/>
          <w:sz w:val="22"/>
          <w:szCs w:val="22"/>
        </w:rPr>
        <w:t>.</w:t>
      </w:r>
    </w:p>
    <w:p w:rsidR="009F6E3E" w:rsidRPr="007F766F" w:rsidRDefault="009F6E3E" w:rsidP="002E2E3D">
      <w:pPr>
        <w:autoSpaceDE w:val="0"/>
        <w:autoSpaceDN w:val="0"/>
        <w:adjustRightInd w:val="0"/>
        <w:rPr>
          <w:szCs w:val="22"/>
        </w:rPr>
      </w:pPr>
    </w:p>
    <w:p w:rsidR="009F6E3E" w:rsidRDefault="007F766F">
      <w:pPr>
        <w:pStyle w:val="Titolo3"/>
      </w:pPr>
      <w:bookmarkStart w:id="61" w:name="_Toc506472772"/>
      <w:r>
        <w:t>Spese per acquisto beni e servizi</w:t>
      </w:r>
      <w:bookmarkEnd w:id="61"/>
      <w:r>
        <w:t xml:space="preserve"> </w:t>
      </w:r>
    </w:p>
    <w:p w:rsidR="009F6E3E" w:rsidRDefault="007F766F">
      <w:pPr>
        <w:pStyle w:val="Corpodeltesto3"/>
        <w:spacing w:before="120"/>
        <w:rPr>
          <w:rFonts w:cs="Arial"/>
          <w:sz w:val="22"/>
          <w:szCs w:val="22"/>
        </w:rPr>
      </w:pPr>
      <w:r>
        <w:rPr>
          <w:rFonts w:cs="Arial"/>
          <w:sz w:val="22"/>
          <w:szCs w:val="22"/>
        </w:rPr>
        <w:t>La previsione di spesa tiene conto dei vincoli posti dal saldo di finanza pubblica, dal piano triennale di contenimento delle spese di cui all’art. 2, commi da 594 a 599 della Legge 244/2007, delle riduzioni di spesa disposte dall’art. 6 del D.L. 78/2010 e di quelle dell’art. 1, commi 146 e 147 della Legge 24/12/2012 n. 228.</w:t>
      </w:r>
    </w:p>
    <w:p w:rsidR="009F6E3E" w:rsidRDefault="007F766F">
      <w:pPr>
        <w:pStyle w:val="Corpodeltesto3"/>
        <w:spacing w:before="120"/>
        <w:rPr>
          <w:rFonts w:cs="Arial"/>
          <w:sz w:val="22"/>
          <w:szCs w:val="22"/>
        </w:rPr>
      </w:pPr>
      <w:r>
        <w:rPr>
          <w:rFonts w:cs="Arial"/>
          <w:sz w:val="22"/>
          <w:szCs w:val="22"/>
        </w:rPr>
        <w:t>In particolare le previsioni per gli anni 2018-2020 rispettano i seguenti limiti:</w:t>
      </w:r>
    </w:p>
    <w:p w:rsidR="009F6E3E" w:rsidRDefault="009F6E3E">
      <w:pPr>
        <w:pStyle w:val="Corpodeltesto3"/>
        <w:spacing w:before="120"/>
        <w:rPr>
          <w:rFonts w:cs="Arial"/>
          <w:sz w:val="22"/>
          <w:szCs w:val="22"/>
        </w:rPr>
      </w:pPr>
    </w:p>
    <w:bookmarkStart w:id="62" w:name="_MON_1542697017"/>
    <w:bookmarkEnd w:id="62"/>
    <w:p w:rsidR="009F6E3E" w:rsidRDefault="00A27058">
      <w:pPr>
        <w:pStyle w:val="Corpodeltesto3"/>
        <w:spacing w:before="120"/>
        <w:rPr>
          <w:rFonts w:cs="Arial"/>
          <w:sz w:val="22"/>
          <w:szCs w:val="22"/>
        </w:rPr>
      </w:pPr>
      <w:r w:rsidRPr="00AA41B2">
        <w:rPr>
          <w:rFonts w:cs="Arial"/>
          <w:sz w:val="22"/>
          <w:szCs w:val="22"/>
        </w:rPr>
        <w:object w:dxaOrig="9549" w:dyaOrig="2799">
          <v:shape id="_x0000_i1037" type="#_x0000_t75" style="width:471.75pt;height:117pt" o:ole="">
            <v:imagedata r:id="rId48" o:title=""/>
          </v:shape>
          <o:OLEObject Type="Embed" ProgID="Excel.Sheet.12" ShapeID="_x0000_i1037" DrawAspect="Content" ObjectID="_1584786697" r:id="rId49"/>
        </w:object>
      </w:r>
    </w:p>
    <w:p w:rsidR="009F6E3E" w:rsidRDefault="009F6E3E">
      <w:pPr>
        <w:rPr>
          <w:rFonts w:ascii="Arial" w:hAnsi="Arial" w:cs="Arial"/>
          <w:color w:val="000000"/>
          <w:sz w:val="22"/>
          <w:szCs w:val="22"/>
        </w:rPr>
      </w:pPr>
      <w:bookmarkStart w:id="63" w:name="_MON_1513857507"/>
      <w:bookmarkEnd w:id="63"/>
    </w:p>
    <w:p w:rsidR="009F6E3E" w:rsidRDefault="009F6E3E">
      <w:pPr>
        <w:jc w:val="both"/>
        <w:rPr>
          <w:rFonts w:ascii="Arial" w:hAnsi="Arial" w:cs="Arial"/>
          <w:sz w:val="22"/>
          <w:szCs w:val="22"/>
        </w:rPr>
      </w:pPr>
    </w:p>
    <w:p w:rsidR="009F6E3E" w:rsidRDefault="007F766F">
      <w:pPr>
        <w:pStyle w:val="Titolo3"/>
        <w:rPr>
          <w:szCs w:val="22"/>
        </w:rPr>
      </w:pPr>
      <w:bookmarkStart w:id="64" w:name="_Toc506472773"/>
      <w:r w:rsidRPr="00E47227">
        <w:rPr>
          <w:szCs w:val="22"/>
        </w:rPr>
        <w:t>Fondo crediti di dubbia esigibilità (FCDE)</w:t>
      </w:r>
      <w:bookmarkEnd w:id="64"/>
    </w:p>
    <w:p w:rsidR="009F6E3E" w:rsidRDefault="009F6E3E">
      <w:p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La dimostrazione della quota accantonata a FCDE nel bilancio 2018-2020 è evidenziata nei prospetti che seguono per singola tipologia di entrata. </w:t>
      </w:r>
    </w:p>
    <w:p w:rsidR="009F6E3E" w:rsidRDefault="007F766F">
      <w:pPr>
        <w:jc w:val="both"/>
        <w:rPr>
          <w:rFonts w:ascii="Arial" w:hAnsi="Arial" w:cs="Arial"/>
          <w:sz w:val="22"/>
          <w:szCs w:val="22"/>
        </w:rPr>
      </w:pPr>
      <w:r>
        <w:rPr>
          <w:rFonts w:ascii="Arial" w:hAnsi="Arial" w:cs="Arial"/>
          <w:sz w:val="22"/>
          <w:szCs w:val="22"/>
        </w:rPr>
        <w:t xml:space="preserve">Il FCDE è determinato applicando all’importo complessivo degli stanziamenti di ciascuna delle entrate una percentuale pari al complemento a 100 delle medie calcolate come di seguito specificato. </w:t>
      </w:r>
    </w:p>
    <w:p w:rsidR="009F6E3E" w:rsidRPr="00E47227" w:rsidRDefault="007F766F" w:rsidP="00E47227">
      <w:pPr>
        <w:tabs>
          <w:tab w:val="left" w:pos="284"/>
        </w:tabs>
        <w:ind w:right="-1"/>
        <w:jc w:val="both"/>
        <w:rPr>
          <w:rFonts w:ascii="Arial" w:hAnsi="Arial" w:cs="Arial"/>
          <w:sz w:val="22"/>
          <w:szCs w:val="22"/>
        </w:rPr>
      </w:pPr>
      <w:r>
        <w:rPr>
          <w:rFonts w:ascii="Arial" w:hAnsi="Arial" w:cs="Arial"/>
          <w:sz w:val="22"/>
          <w:szCs w:val="22"/>
        </w:rPr>
        <w:t xml:space="preserve">I calcoli sono </w:t>
      </w:r>
      <w:r w:rsidRPr="00E47227">
        <w:rPr>
          <w:rFonts w:ascii="Arial" w:hAnsi="Arial" w:cs="Arial"/>
          <w:sz w:val="22"/>
          <w:szCs w:val="22"/>
        </w:rPr>
        <w:t>stati effettuati applicando al rapporto tra gli incassi in c/competenza e gli accertamenti degli ultimi 5 esercizi, il seguente metodo</w:t>
      </w:r>
      <w:r w:rsidR="00E47227" w:rsidRPr="00E47227">
        <w:rPr>
          <w:rFonts w:ascii="Arial" w:hAnsi="Arial" w:cs="Arial"/>
          <w:sz w:val="22"/>
          <w:szCs w:val="22"/>
        </w:rPr>
        <w:t>: me</w:t>
      </w:r>
      <w:r w:rsidRPr="00E47227">
        <w:rPr>
          <w:rFonts w:ascii="Arial" w:hAnsi="Arial" w:cs="Arial"/>
          <w:sz w:val="22"/>
          <w:szCs w:val="22"/>
        </w:rPr>
        <w:t>dia semplice (sia la media fra totale incassato e totale accertato, si</w:t>
      </w:r>
      <w:r w:rsidR="00E47227">
        <w:rPr>
          <w:rFonts w:ascii="Arial" w:hAnsi="Arial" w:cs="Arial"/>
          <w:sz w:val="22"/>
          <w:szCs w:val="22"/>
        </w:rPr>
        <w:t>a la  media dei rapporti annui).</w:t>
      </w:r>
    </w:p>
    <w:p w:rsidR="009F6E3E" w:rsidRDefault="007F766F">
      <w:pPr>
        <w:tabs>
          <w:tab w:val="left" w:pos="284"/>
        </w:tabs>
        <w:ind w:right="-1"/>
        <w:jc w:val="both"/>
        <w:rPr>
          <w:rFonts w:ascii="Arial" w:hAnsi="Arial" w:cs="Arial"/>
          <w:sz w:val="22"/>
          <w:szCs w:val="22"/>
        </w:rPr>
      </w:pPr>
      <w:r>
        <w:rPr>
          <w:rFonts w:ascii="Arial" w:hAnsi="Arial" w:cs="Arial"/>
          <w:sz w:val="22"/>
          <w:szCs w:val="22"/>
        </w:rPr>
        <w:t>L’accantonamento al fondo crediti di dubbia esigibilità non è oggetto d’impegno e genera un’economia di bilancio che confluisce nel risultato di amministrazione come quota accantonata.</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lastRenderedPageBreak/>
        <w:t>L’Organo di revisione ha accertato la regolarità del calcolo del fondo ed il rispetto della percentuale minima di accantonamento.</w:t>
      </w:r>
    </w:p>
    <w:p w:rsidR="009F6E3E" w:rsidRDefault="009F6E3E">
      <w:pPr>
        <w:jc w:val="both"/>
        <w:rPr>
          <w:rFonts w:ascii="Arial" w:hAnsi="Arial" w:cs="Arial"/>
          <w:sz w:val="22"/>
          <w:szCs w:val="22"/>
        </w:rPr>
      </w:pPr>
    </w:p>
    <w:p w:rsidR="00F90B8E" w:rsidRDefault="007F766F">
      <w:pPr>
        <w:jc w:val="both"/>
        <w:rPr>
          <w:rFonts w:ascii="Arial" w:hAnsi="Arial" w:cs="Arial"/>
          <w:sz w:val="22"/>
          <w:szCs w:val="22"/>
        </w:rPr>
      </w:pPr>
      <w:r>
        <w:rPr>
          <w:rFonts w:ascii="Arial" w:hAnsi="Arial" w:cs="Arial"/>
          <w:sz w:val="22"/>
          <w:szCs w:val="22"/>
        </w:rPr>
        <w:t xml:space="preserve">Il fondo crediti di dubbia esigibilità per gli anni 2018-2020 </w:t>
      </w:r>
      <w:r w:rsidR="00F90B8E">
        <w:rPr>
          <w:rFonts w:ascii="Arial" w:hAnsi="Arial" w:cs="Arial"/>
          <w:sz w:val="22"/>
          <w:szCs w:val="22"/>
        </w:rPr>
        <w:t xml:space="preserve">riguarda esclusivamente le voci </w:t>
      </w:r>
      <w:proofErr w:type="spellStart"/>
      <w:r w:rsidR="00F90B8E">
        <w:rPr>
          <w:rFonts w:ascii="Arial" w:hAnsi="Arial" w:cs="Arial"/>
          <w:sz w:val="22"/>
          <w:szCs w:val="22"/>
        </w:rPr>
        <w:t>voci</w:t>
      </w:r>
      <w:proofErr w:type="spellEnd"/>
      <w:r w:rsidR="00F90B8E">
        <w:rPr>
          <w:rFonts w:ascii="Arial" w:hAnsi="Arial" w:cs="Arial"/>
          <w:sz w:val="22"/>
          <w:szCs w:val="22"/>
        </w:rPr>
        <w:t xml:space="preserve"> di entrata del servizio idrico cap. 3032/5, servizio raccolta rifiuti cap. 1092, e le entrate per diritti di pascolo cap.3068.</w:t>
      </w:r>
    </w:p>
    <w:p w:rsidR="00F90B8E" w:rsidRDefault="00F90B8E">
      <w:pPr>
        <w:jc w:val="both"/>
        <w:rPr>
          <w:rFonts w:ascii="Arial" w:hAnsi="Arial" w:cs="Arial"/>
          <w:sz w:val="22"/>
          <w:szCs w:val="22"/>
        </w:rPr>
      </w:pPr>
    </w:p>
    <w:p w:rsidR="009F6E3E" w:rsidRDefault="007F766F">
      <w:pPr>
        <w:pStyle w:val="Titolo1"/>
        <w:shd w:val="clear" w:color="auto" w:fill="B6DDE8" w:themeFill="accent5" w:themeFillTint="66"/>
      </w:pPr>
      <w:bookmarkStart w:id="65" w:name="_Toc506472777"/>
      <w:bookmarkStart w:id="66" w:name="_Toc346838833"/>
      <w:r>
        <w:t>ORGANISMI PARTECIPATI</w:t>
      </w:r>
      <w:bookmarkEnd w:id="65"/>
    </w:p>
    <w:p w:rsidR="00EA26FD" w:rsidRDefault="007F766F">
      <w:pPr>
        <w:pStyle w:val="BodyText21"/>
        <w:spacing w:before="120"/>
        <w:rPr>
          <w:rFonts w:cs="Arial"/>
          <w:b w:val="0"/>
          <w:i w:val="0"/>
          <w:sz w:val="22"/>
          <w:szCs w:val="22"/>
        </w:rPr>
      </w:pPr>
      <w:r>
        <w:rPr>
          <w:rFonts w:cs="Arial"/>
          <w:b w:val="0"/>
          <w:i w:val="0"/>
          <w:sz w:val="22"/>
          <w:szCs w:val="22"/>
        </w:rPr>
        <w:t xml:space="preserve">Nel corso del triennio 2018-2020 l’ente </w:t>
      </w:r>
      <w:r w:rsidR="00EA26FD">
        <w:rPr>
          <w:rFonts w:cs="Arial"/>
          <w:b w:val="0"/>
          <w:i w:val="0"/>
          <w:sz w:val="22"/>
          <w:szCs w:val="22"/>
        </w:rPr>
        <w:t xml:space="preserve">non </w:t>
      </w:r>
      <w:r>
        <w:rPr>
          <w:rFonts w:cs="Arial"/>
          <w:b w:val="0"/>
          <w:i w:val="0"/>
          <w:sz w:val="22"/>
          <w:szCs w:val="22"/>
        </w:rPr>
        <w:t xml:space="preserve">prevede di esternalizzare </w:t>
      </w:r>
      <w:r w:rsidR="00EA26FD">
        <w:rPr>
          <w:rFonts w:cs="Arial"/>
          <w:b w:val="0"/>
          <w:i w:val="0"/>
          <w:sz w:val="22"/>
          <w:szCs w:val="22"/>
        </w:rPr>
        <w:t>alcun servizio.</w:t>
      </w:r>
    </w:p>
    <w:p w:rsidR="009F6E3E" w:rsidRDefault="009F6E3E"/>
    <w:p w:rsidR="009F6E3E" w:rsidRDefault="007F766F">
      <w:pPr>
        <w:pStyle w:val="Titolo1"/>
        <w:shd w:val="clear" w:color="auto" w:fill="B6DDE8" w:themeFill="accent5" w:themeFillTint="66"/>
      </w:pPr>
      <w:bookmarkStart w:id="67" w:name="_SPESE_IN_CONTO"/>
      <w:bookmarkStart w:id="68" w:name="_Toc346838834"/>
      <w:bookmarkStart w:id="69" w:name="_Toc506472778"/>
      <w:bookmarkEnd w:id="66"/>
      <w:bookmarkEnd w:id="67"/>
      <w:r>
        <w:t>SPESE IN CONTO CAPITALE</w:t>
      </w:r>
      <w:bookmarkEnd w:id="68"/>
      <w:bookmarkEnd w:id="69"/>
    </w:p>
    <w:p w:rsidR="009F6E3E" w:rsidRDefault="007F766F">
      <w:pPr>
        <w:rPr>
          <w:rFonts w:ascii="Arial" w:hAnsi="Arial" w:cs="Arial"/>
          <w:b/>
          <w:sz w:val="22"/>
          <w:szCs w:val="22"/>
          <w:u w:val="single"/>
        </w:rPr>
      </w:pPr>
      <w:r>
        <w:rPr>
          <w:rFonts w:ascii="Arial" w:hAnsi="Arial" w:cs="Arial"/>
          <w:b/>
          <w:sz w:val="22"/>
          <w:szCs w:val="22"/>
          <w:u w:val="single"/>
        </w:rPr>
        <w:t>Finanziamento spese in conto capitale</w:t>
      </w:r>
    </w:p>
    <w:p w:rsidR="009F6E3E" w:rsidRDefault="007F766F">
      <w:pPr>
        <w:jc w:val="both"/>
        <w:rPr>
          <w:rFonts w:ascii="Arial" w:hAnsi="Arial" w:cs="Arial"/>
          <w:sz w:val="22"/>
          <w:szCs w:val="22"/>
        </w:rPr>
      </w:pPr>
      <w:r>
        <w:rPr>
          <w:rFonts w:ascii="Arial" w:hAnsi="Arial" w:cs="Arial"/>
          <w:sz w:val="22"/>
          <w:szCs w:val="22"/>
        </w:rPr>
        <w:t>Le spese in conto capitale previste negli anni 2018, 2019 e 2020 sono finanziate come segue:</w:t>
      </w:r>
    </w:p>
    <w:bookmarkStart w:id="70" w:name="_MON_1572961386"/>
    <w:bookmarkEnd w:id="70"/>
    <w:p w:rsidR="009F6E3E" w:rsidRDefault="007704DB">
      <w:pPr>
        <w:rPr>
          <w:rFonts w:ascii="Arial" w:hAnsi="Arial" w:cs="Arial"/>
          <w:b/>
          <w:sz w:val="22"/>
          <w:szCs w:val="22"/>
          <w:u w:val="single"/>
        </w:rPr>
      </w:pPr>
      <w:r w:rsidRPr="00AA41B2">
        <w:rPr>
          <w:rFonts w:ascii="Arial" w:hAnsi="Arial" w:cs="Arial"/>
          <w:b/>
          <w:sz w:val="16"/>
          <w:szCs w:val="16"/>
          <w:u w:val="single"/>
        </w:rPr>
        <w:object w:dxaOrig="10408" w:dyaOrig="11998">
          <v:shape id="_x0000_i1038" type="#_x0000_t75" style="width:443.25pt;height:655.5pt" o:ole="">
            <v:imagedata r:id="rId50" o:title=""/>
          </v:shape>
          <o:OLEObject Type="Embed" ProgID="Excel.Sheet.12" ShapeID="_x0000_i1038" DrawAspect="Content" ObjectID="_1584786698" r:id="rId51"/>
        </w:object>
      </w:r>
    </w:p>
    <w:p w:rsidR="009F6E3E" w:rsidRDefault="009F6E3E">
      <w:pPr>
        <w:rPr>
          <w:rFonts w:ascii="Arial" w:hAnsi="Arial" w:cs="Arial"/>
          <w:b/>
          <w:sz w:val="22"/>
          <w:szCs w:val="22"/>
          <w:u w:val="single"/>
        </w:rPr>
      </w:pPr>
    </w:p>
    <w:p w:rsidR="007704DB" w:rsidRDefault="007704DB">
      <w:pPr>
        <w:rPr>
          <w:rFonts w:ascii="Arial" w:hAnsi="Arial" w:cs="Arial"/>
          <w:b/>
          <w:sz w:val="22"/>
          <w:szCs w:val="22"/>
          <w:u w:val="single"/>
        </w:rPr>
      </w:pPr>
    </w:p>
    <w:p w:rsidR="007704DB" w:rsidRDefault="007704DB">
      <w:pPr>
        <w:rPr>
          <w:rFonts w:ascii="Arial" w:hAnsi="Arial" w:cs="Arial"/>
          <w:b/>
          <w:sz w:val="22"/>
          <w:szCs w:val="22"/>
          <w:u w:val="single"/>
        </w:rPr>
      </w:pPr>
    </w:p>
    <w:p w:rsidR="009F6E3E" w:rsidRDefault="007F766F">
      <w:pPr>
        <w:pStyle w:val="Titolo1"/>
        <w:shd w:val="clear" w:color="auto" w:fill="B6DDE8" w:themeFill="accent5" w:themeFillTint="66"/>
      </w:pPr>
      <w:bookmarkStart w:id="71" w:name="_INDEBITAMENTO"/>
      <w:bookmarkStart w:id="72" w:name="_Toc506472779"/>
      <w:bookmarkEnd w:id="71"/>
      <w:r>
        <w:lastRenderedPageBreak/>
        <w:t>INDEBITAMENTO</w:t>
      </w:r>
      <w:bookmarkEnd w:id="72"/>
    </w:p>
    <w:p w:rsidR="009F6E3E" w:rsidRDefault="007F766F">
      <w:pPr>
        <w:spacing w:after="120"/>
        <w:jc w:val="both"/>
        <w:rPr>
          <w:rFonts w:ascii="Arial" w:hAnsi="Arial" w:cs="Arial"/>
          <w:color w:val="000000"/>
          <w:sz w:val="16"/>
          <w:szCs w:val="16"/>
        </w:rPr>
      </w:pPr>
      <w:r>
        <w:rPr>
          <w:rFonts w:ascii="Arial" w:hAnsi="Arial" w:cs="Arial"/>
          <w:sz w:val="22"/>
          <w:szCs w:val="22"/>
        </w:rPr>
        <w:t>L’ammontare dei prestiti previsti per il finanziamento di spese in conto capitale risulta compatibile per gli anni 2018, 2019 e 2020 con il limite della capacità di indebitamento previsto dall’articolo 204 del TUEL</w:t>
      </w:r>
      <w:bookmarkStart w:id="73" w:name="_MON_1497458423"/>
      <w:bookmarkEnd w:id="73"/>
      <w:r>
        <w:rPr>
          <w:rFonts w:ascii="Arial" w:hAnsi="Arial" w:cs="Arial"/>
          <w:sz w:val="22"/>
          <w:szCs w:val="22"/>
        </w:rPr>
        <w:t xml:space="preserve"> e nel rispetto dell’art.203 del TUEL.</w:t>
      </w:r>
    </w:p>
    <w:p w:rsidR="009F6E3E" w:rsidRDefault="009F6E3E">
      <w:pPr>
        <w:rPr>
          <w:rFonts w:ascii="Arial" w:hAnsi="Arial" w:cs="Arial"/>
          <w:sz w:val="22"/>
          <w:szCs w:val="22"/>
        </w:rPr>
      </w:pPr>
    </w:p>
    <w:p w:rsidR="009F6E3E" w:rsidRDefault="007F766F">
      <w:pPr>
        <w:pStyle w:val="Corpodeltesto21"/>
        <w:rPr>
          <w:rFonts w:cs="Arial"/>
          <w:b w:val="0"/>
          <w:i w:val="0"/>
          <w:sz w:val="22"/>
          <w:szCs w:val="22"/>
        </w:rPr>
      </w:pPr>
      <w:r>
        <w:rPr>
          <w:rFonts w:cs="Arial"/>
          <w:b w:val="0"/>
          <w:i w:val="0"/>
          <w:sz w:val="22"/>
          <w:szCs w:val="22"/>
        </w:rPr>
        <w:t>L’incidenza degli interessi passivi compresi quelli derivanti da garanzie fideiussorie prestate, sulle entrate correnti del penultimo rendiconto precedente o su quelle previste è così prevista in relazione anche ai limiti di cui al citato art. 204 del TUEL:</w:t>
      </w:r>
    </w:p>
    <w:p w:rsidR="009F6E3E" w:rsidRDefault="009F6E3E">
      <w:pPr>
        <w:pStyle w:val="Corpodeltesto21"/>
        <w:rPr>
          <w:rStyle w:val="Collegamentoipertestuale"/>
          <w:rFonts w:cs="Arial"/>
        </w:rPr>
      </w:pPr>
    </w:p>
    <w:bookmarkStart w:id="74" w:name="_MON_1567337602"/>
    <w:bookmarkEnd w:id="74"/>
    <w:p w:rsidR="009F6E3E" w:rsidRDefault="004370DC">
      <w:pPr>
        <w:pStyle w:val="Corpodeltesto21"/>
        <w:rPr>
          <w:rFonts w:cs="Arial"/>
          <w:b w:val="0"/>
          <w:i w:val="0"/>
          <w:sz w:val="22"/>
          <w:szCs w:val="22"/>
        </w:rPr>
      </w:pPr>
      <w:r w:rsidRPr="00AA41B2">
        <w:rPr>
          <w:rStyle w:val="Collegamentoipertestuale"/>
          <w:rFonts w:cs="Arial"/>
        </w:rPr>
        <w:object w:dxaOrig="6140" w:dyaOrig="1671">
          <v:shape id="_x0000_i1039" type="#_x0000_t75" style="width:307.5pt;height:84pt" o:ole="">
            <v:imagedata r:id="rId52" o:title=""/>
          </v:shape>
          <o:OLEObject Type="Embed" ProgID="Excel.Sheet.12" ShapeID="_x0000_i1039" DrawAspect="Content" ObjectID="_1584786699" r:id="rId53"/>
        </w:object>
      </w:r>
    </w:p>
    <w:p w:rsidR="009F6E3E" w:rsidRDefault="009F6E3E">
      <w:pPr>
        <w:pStyle w:val="Corpodeltesto21"/>
        <w:jc w:val="center"/>
        <w:rPr>
          <w:rFonts w:cs="Arial"/>
          <w:b w:val="0"/>
          <w:i w:val="0"/>
          <w:sz w:val="22"/>
          <w:szCs w:val="22"/>
        </w:rPr>
      </w:pPr>
    </w:p>
    <w:p w:rsidR="009F6E3E" w:rsidRDefault="007F766F">
      <w:pPr>
        <w:rPr>
          <w:rFonts w:ascii="Arial" w:hAnsi="Arial" w:cs="Arial"/>
          <w:b/>
          <w:sz w:val="22"/>
          <w:szCs w:val="22"/>
          <w:u w:val="single"/>
        </w:rPr>
      </w:pPr>
      <w:r>
        <w:rPr>
          <w:rFonts w:ascii="Arial" w:hAnsi="Arial" w:cs="Arial"/>
          <w:b/>
          <w:sz w:val="22"/>
          <w:szCs w:val="22"/>
          <w:u w:val="single"/>
        </w:rPr>
        <w:t>Interessi passivi e oneri finanziari diversi</w:t>
      </w:r>
    </w:p>
    <w:p w:rsidR="009F6E3E" w:rsidRDefault="007F766F">
      <w:pPr>
        <w:pStyle w:val="Corpodeltesto21"/>
        <w:spacing w:before="120"/>
        <w:rPr>
          <w:rFonts w:cs="Arial"/>
          <w:b w:val="0"/>
          <w:i w:val="0"/>
          <w:sz w:val="22"/>
          <w:szCs w:val="22"/>
        </w:rPr>
      </w:pPr>
      <w:r>
        <w:rPr>
          <w:rFonts w:cs="Arial"/>
          <w:b w:val="0"/>
          <w:i w:val="0"/>
          <w:sz w:val="22"/>
          <w:szCs w:val="22"/>
        </w:rPr>
        <w:t>La previsione di spesa per gli anni 2018, 2019 e 2020 per interessi passivi e oneri finanziari diversi, è congrua sulla base del riepilogo predisposto dal responsabile del servizio finanziario degli altri prestiti contratti a tutt’oggi e rientra nel limite di indebitamento previsto dall’articolo 204 del TUEL</w:t>
      </w:r>
      <w:r>
        <w:rPr>
          <w:rFonts w:cs="Arial"/>
          <w:i w:val="0"/>
          <w:sz w:val="20"/>
        </w:rPr>
        <w:t xml:space="preserve"> </w:t>
      </w:r>
      <w:r>
        <w:rPr>
          <w:rFonts w:cs="Arial"/>
          <w:b w:val="0"/>
          <w:i w:val="0"/>
          <w:sz w:val="22"/>
          <w:szCs w:val="22"/>
        </w:rPr>
        <w:t>come calcolato nel precedente prospetto</w:t>
      </w:r>
      <w:r>
        <w:rPr>
          <w:rFonts w:cs="Arial"/>
          <w:i w:val="0"/>
          <w:sz w:val="20"/>
        </w:rPr>
        <w:t>.</w:t>
      </w:r>
    </w:p>
    <w:p w:rsidR="009F6E3E" w:rsidRDefault="009F6E3E">
      <w:pPr>
        <w:widowControl w:val="0"/>
        <w:autoSpaceDE w:val="0"/>
        <w:autoSpaceDN w:val="0"/>
        <w:adjustRightInd w:val="0"/>
        <w:rPr>
          <w:rFonts w:ascii="Arial" w:hAnsi="Arial" w:cs="Arial"/>
          <w:sz w:val="22"/>
          <w:szCs w:val="22"/>
          <w:u w:val="single"/>
        </w:rPr>
      </w:pPr>
    </w:p>
    <w:p w:rsidR="009F6E3E" w:rsidRDefault="007F766F">
      <w:pPr>
        <w:widowControl w:val="0"/>
        <w:autoSpaceDE w:val="0"/>
        <w:autoSpaceDN w:val="0"/>
        <w:adjustRightInd w:val="0"/>
        <w:rPr>
          <w:rFonts w:ascii="Arial" w:hAnsi="Arial" w:cs="Arial"/>
          <w:sz w:val="22"/>
          <w:szCs w:val="22"/>
          <w:u w:val="single"/>
        </w:rPr>
      </w:pPr>
      <w:r>
        <w:rPr>
          <w:rFonts w:ascii="Arial" w:hAnsi="Arial" w:cs="Arial"/>
          <w:sz w:val="22"/>
          <w:szCs w:val="22"/>
          <w:u w:val="single"/>
        </w:rPr>
        <w:t>L’indebitamento dell’ente subisce la seguente evoluzione:</w:t>
      </w:r>
    </w:p>
    <w:p w:rsidR="009F6E3E" w:rsidRDefault="009F6E3E">
      <w:pPr>
        <w:widowControl w:val="0"/>
        <w:autoSpaceDE w:val="0"/>
        <w:autoSpaceDN w:val="0"/>
        <w:adjustRightInd w:val="0"/>
        <w:rPr>
          <w:rFonts w:ascii="Arial" w:hAnsi="Arial" w:cs="Arial"/>
          <w:sz w:val="22"/>
          <w:szCs w:val="22"/>
          <w:u w:val="single"/>
        </w:rPr>
      </w:pPr>
    </w:p>
    <w:bookmarkStart w:id="75" w:name="_MON_1542697160"/>
    <w:bookmarkEnd w:id="75"/>
    <w:p w:rsidR="009F6E3E" w:rsidRDefault="00857134">
      <w:pPr>
        <w:widowControl w:val="0"/>
        <w:autoSpaceDE w:val="0"/>
        <w:autoSpaceDN w:val="0"/>
        <w:adjustRightInd w:val="0"/>
        <w:rPr>
          <w:rFonts w:ascii="Arial" w:hAnsi="Arial" w:cs="Arial"/>
          <w:sz w:val="22"/>
          <w:szCs w:val="22"/>
        </w:rPr>
      </w:pPr>
      <w:r w:rsidRPr="00AA41B2">
        <w:rPr>
          <w:rFonts w:ascii="Arial" w:hAnsi="Arial" w:cs="Arial"/>
          <w:sz w:val="22"/>
          <w:szCs w:val="22"/>
          <w:u w:val="single"/>
        </w:rPr>
        <w:object w:dxaOrig="10182" w:dyaOrig="2049">
          <v:shape id="_x0000_i1040" type="#_x0000_t75" style="width:509.25pt;height:102.75pt" o:ole="">
            <v:imagedata r:id="rId54" o:title=""/>
          </v:shape>
          <o:OLEObject Type="Embed" ProgID="Excel.Sheet.12" ShapeID="_x0000_i1040" DrawAspect="Content" ObjectID="_1584786700" r:id="rId55"/>
        </w:object>
      </w:r>
      <w:bookmarkStart w:id="76" w:name="_MON_1513268441"/>
      <w:bookmarkEnd w:id="76"/>
    </w:p>
    <w:p w:rsidR="009F6E3E" w:rsidRDefault="009F6E3E">
      <w:pPr>
        <w:widowControl w:val="0"/>
        <w:autoSpaceDE w:val="0"/>
        <w:autoSpaceDN w:val="0"/>
        <w:adjustRightInd w:val="0"/>
        <w:jc w:val="both"/>
        <w:rPr>
          <w:rFonts w:ascii="Arial" w:hAnsi="Arial" w:cs="Arial"/>
          <w:sz w:val="22"/>
          <w:szCs w:val="22"/>
        </w:rPr>
      </w:pPr>
    </w:p>
    <w:p w:rsidR="009F6E3E" w:rsidRDefault="007F766F">
      <w:pPr>
        <w:widowControl w:val="0"/>
        <w:autoSpaceDE w:val="0"/>
        <w:autoSpaceDN w:val="0"/>
        <w:adjustRightInd w:val="0"/>
        <w:jc w:val="both"/>
        <w:rPr>
          <w:rFonts w:ascii="Arial" w:hAnsi="Arial" w:cs="Arial"/>
          <w:sz w:val="22"/>
          <w:szCs w:val="22"/>
        </w:rPr>
      </w:pPr>
      <w:r>
        <w:rPr>
          <w:rFonts w:ascii="Arial" w:hAnsi="Arial" w:cs="Arial"/>
          <w:sz w:val="22"/>
          <w:szCs w:val="22"/>
        </w:rPr>
        <w:t>Gli oneri finanziari per ammortamento prestiti ed il rimborso degli stessi in conto capitale registra la seguente evoluzione:</w:t>
      </w:r>
    </w:p>
    <w:p w:rsidR="009F6E3E" w:rsidRDefault="009F6E3E">
      <w:pPr>
        <w:widowControl w:val="0"/>
        <w:autoSpaceDE w:val="0"/>
        <w:autoSpaceDN w:val="0"/>
        <w:adjustRightInd w:val="0"/>
        <w:jc w:val="both"/>
        <w:rPr>
          <w:rFonts w:ascii="Arial" w:hAnsi="Arial" w:cs="Arial"/>
          <w:sz w:val="22"/>
          <w:szCs w:val="22"/>
        </w:rPr>
      </w:pPr>
    </w:p>
    <w:bookmarkStart w:id="77" w:name="_MON_1542707371"/>
    <w:bookmarkEnd w:id="77"/>
    <w:p w:rsidR="009F6E3E" w:rsidRDefault="00857134">
      <w:pPr>
        <w:widowControl w:val="0"/>
        <w:autoSpaceDE w:val="0"/>
        <w:autoSpaceDN w:val="0"/>
        <w:adjustRightInd w:val="0"/>
        <w:jc w:val="center"/>
        <w:rPr>
          <w:rFonts w:ascii="Arial" w:hAnsi="Arial" w:cs="Arial"/>
          <w:sz w:val="22"/>
          <w:szCs w:val="22"/>
        </w:rPr>
      </w:pPr>
      <w:r w:rsidRPr="00AA41B2">
        <w:rPr>
          <w:rFonts w:ascii="Arial" w:hAnsi="Arial" w:cs="Arial"/>
          <w:sz w:val="22"/>
          <w:szCs w:val="22"/>
        </w:rPr>
        <w:object w:dxaOrig="9003" w:dyaOrig="1179">
          <v:shape id="_x0000_i1041" type="#_x0000_t75" style="width:450.75pt;height:58.5pt" o:ole="">
            <v:imagedata r:id="rId56" o:title=""/>
          </v:shape>
          <o:OLEObject Type="Embed" ProgID="Excel.Sheet.12" ShapeID="_x0000_i1041" DrawAspect="Content" ObjectID="_1584786701" r:id="rId57"/>
        </w:object>
      </w:r>
    </w:p>
    <w:p w:rsidR="009F6E3E" w:rsidRDefault="009F6E3E">
      <w:pPr>
        <w:widowControl w:val="0"/>
        <w:autoSpaceDE w:val="0"/>
        <w:autoSpaceDN w:val="0"/>
        <w:adjustRightInd w:val="0"/>
        <w:jc w:val="both"/>
        <w:rPr>
          <w:rFonts w:ascii="Arial" w:hAnsi="Arial" w:cs="Arial"/>
          <w:sz w:val="22"/>
          <w:szCs w:val="22"/>
        </w:rPr>
      </w:pPr>
    </w:p>
    <w:p w:rsidR="009F6E3E" w:rsidRDefault="007F766F">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L’organo di revisione ricorda che ai sensi dell’</w:t>
      </w:r>
      <w:r>
        <w:rPr>
          <w:rFonts w:ascii="Arial" w:hAnsi="Arial" w:cs="Arial"/>
          <w:sz w:val="22"/>
          <w:szCs w:val="22"/>
        </w:rPr>
        <w:t>art.10 della Legge 243/2012</w:t>
      </w:r>
      <w:r>
        <w:rPr>
          <w:rFonts w:ascii="Arial" w:hAnsi="Arial" w:cs="Arial"/>
          <w:color w:val="000000"/>
          <w:sz w:val="22"/>
          <w:szCs w:val="22"/>
        </w:rPr>
        <w:t>:</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il ricorso all'indebitamento da parte delle regioni, dei comuni, delle province, delle città metropolitane e delle province autonome di Trento e di Bolzano è consentito esclusivamente per finanziare spese di investimento;</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lastRenderedPageBreak/>
        <w:t>le operazioni di indebitamento sono effettuate solo contestualmente all'adozione di piani di ammortamento di durata non superiore alla vita utile dell'investimento, nei quali sono evidenziate l'incidenza delle obbligazioni assunte sui singoli esercizi finanziari futuri nonché le modalità di copertura degli oneri corrispondenti;</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e le operazioni di investimento realizzate attraverso l'utilizzo dei risultati di amministrazione degli esercizi precedenti sono effettuate sulla base di apposite intese concluse in ambito regionale che garantiscano, per l'anno di riferimento, il rispetto del saldo di cui all'articolo 9, comma 1, del complesso degli enti territoriali della regione interessata, compresa la medesima regione. </w:t>
      </w:r>
    </w:p>
    <w:p w:rsidR="009F6E3E" w:rsidRDefault="007F766F">
      <w:pPr>
        <w:pStyle w:val="Titolo1"/>
        <w:shd w:val="clear" w:color="auto" w:fill="B6DDE8" w:themeFill="accent5" w:themeFillTint="66"/>
        <w:rPr>
          <w:sz w:val="32"/>
          <w:szCs w:val="32"/>
        </w:rPr>
      </w:pPr>
      <w:bookmarkStart w:id="78" w:name="_Toc408988076"/>
      <w:bookmarkStart w:id="79" w:name="_Toc506472780"/>
      <w:r>
        <w:rPr>
          <w:sz w:val="32"/>
          <w:szCs w:val="32"/>
        </w:rPr>
        <w:t>OSSERVAZIONI E SUGGERIMENTI</w:t>
      </w:r>
      <w:bookmarkEnd w:id="78"/>
      <w:bookmarkEnd w:id="79"/>
    </w:p>
    <w:p w:rsidR="005B05D7" w:rsidRDefault="005B05D7" w:rsidP="005B05D7">
      <w:pPr>
        <w:tabs>
          <w:tab w:val="left" w:pos="4820"/>
        </w:tabs>
        <w:jc w:val="both"/>
        <w:rPr>
          <w:rFonts w:ascii="Arial" w:hAnsi="Arial" w:cs="Arial"/>
        </w:rPr>
      </w:pPr>
      <w:r>
        <w:rPr>
          <w:rFonts w:ascii="Arial" w:hAnsi="Arial" w:cs="Arial"/>
        </w:rPr>
        <w:t xml:space="preserve">L'organo di revisione a conclusione delle verifiche esposte nei punti precedenti raccomanda di procedere al </w:t>
      </w:r>
      <w:proofErr w:type="spellStart"/>
      <w:r>
        <w:rPr>
          <w:rFonts w:ascii="Arial" w:hAnsi="Arial" w:cs="Arial"/>
        </w:rPr>
        <w:t>riaccertamento</w:t>
      </w:r>
      <w:proofErr w:type="spellEnd"/>
      <w:r>
        <w:rPr>
          <w:rFonts w:ascii="Arial" w:hAnsi="Arial" w:cs="Arial"/>
        </w:rPr>
        <w:t xml:space="preserve"> ordinario dei residui ed alla approvazione del Rendiconto 2017 anche al fine di determinare le poste del Fondo Pluriennale Vincolato.</w:t>
      </w:r>
    </w:p>
    <w:p w:rsidR="005B05D7" w:rsidRDefault="005B05D7" w:rsidP="005B05D7">
      <w:pPr>
        <w:tabs>
          <w:tab w:val="left" w:pos="4820"/>
        </w:tabs>
        <w:jc w:val="both"/>
        <w:rPr>
          <w:rFonts w:ascii="Arial" w:hAnsi="Arial" w:cs="Arial"/>
        </w:rPr>
      </w:pPr>
    </w:p>
    <w:p w:rsidR="005B05D7" w:rsidRDefault="005B05D7" w:rsidP="005B05D7">
      <w:pPr>
        <w:pStyle w:val="Titolo1"/>
        <w:shd w:val="clear" w:color="auto" w:fill="B6DDE8" w:themeFill="accent5" w:themeFillTint="66"/>
      </w:pPr>
      <w:bookmarkStart w:id="80" w:name="_Toc408988077"/>
      <w:bookmarkStart w:id="81" w:name="_Toc469216222"/>
      <w:r>
        <w:t>CONCLUSIONI</w:t>
      </w:r>
      <w:bookmarkEnd w:id="80"/>
      <w:bookmarkEnd w:id="81"/>
    </w:p>
    <w:p w:rsidR="005B05D7" w:rsidRDefault="005B05D7" w:rsidP="005B05D7">
      <w:pPr>
        <w:jc w:val="both"/>
        <w:rPr>
          <w:rFonts w:ascii="Arial" w:hAnsi="Arial" w:cs="Arial"/>
          <w:sz w:val="22"/>
          <w:szCs w:val="22"/>
        </w:rPr>
      </w:pPr>
      <w:r>
        <w:rPr>
          <w:rFonts w:ascii="Arial" w:hAnsi="Arial" w:cs="Arial"/>
          <w:sz w:val="22"/>
          <w:szCs w:val="22"/>
        </w:rPr>
        <w:t>In relazione alle motivazioni specificate nel presente parere, richiamato l’</w:t>
      </w:r>
      <w:hyperlink r:id="rId58" w:history="1">
        <w:r>
          <w:rPr>
            <w:rStyle w:val="Collegamentoipertestuale"/>
            <w:rFonts w:ascii="Arial" w:hAnsi="Arial" w:cs="Arial"/>
            <w:sz w:val="22"/>
            <w:szCs w:val="22"/>
          </w:rPr>
          <w:t>articolo 239 del TUEL</w:t>
        </w:r>
      </w:hyperlink>
      <w:r>
        <w:rPr>
          <w:rFonts w:ascii="Arial" w:hAnsi="Arial" w:cs="Arial"/>
          <w:sz w:val="22"/>
          <w:szCs w:val="22"/>
        </w:rPr>
        <w:t xml:space="preserve"> e tenuto conto:</w:t>
      </w:r>
    </w:p>
    <w:p w:rsidR="005B05D7" w:rsidRDefault="005B05D7" w:rsidP="005B05D7">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sul DUP e sulla Nota di aggiornamento;</w:t>
      </w:r>
    </w:p>
    <w:p w:rsidR="005B05D7" w:rsidRDefault="005B05D7" w:rsidP="005B05D7">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dal responsabile del servizio finanziario;</w:t>
      </w:r>
    </w:p>
    <w:p w:rsidR="005B05D7" w:rsidRDefault="005B05D7" w:rsidP="005B05D7">
      <w:pPr>
        <w:numPr>
          <w:ilvl w:val="0"/>
          <w:numId w:val="20"/>
        </w:numPr>
        <w:tabs>
          <w:tab w:val="left" w:pos="360"/>
        </w:tabs>
        <w:spacing w:before="120"/>
        <w:jc w:val="both"/>
        <w:rPr>
          <w:rFonts w:ascii="Arial" w:hAnsi="Arial" w:cs="Arial"/>
          <w:sz w:val="22"/>
          <w:szCs w:val="22"/>
        </w:rPr>
      </w:pPr>
      <w:r>
        <w:rPr>
          <w:rFonts w:ascii="Arial" w:hAnsi="Arial" w:cs="Arial"/>
          <w:sz w:val="22"/>
          <w:szCs w:val="22"/>
        </w:rPr>
        <w:t>delle variazioni rispetto all’anno precedente.</w:t>
      </w:r>
    </w:p>
    <w:p w:rsidR="005B05D7" w:rsidRDefault="005B05D7" w:rsidP="005B05D7">
      <w:pPr>
        <w:pStyle w:val="BodyText21"/>
        <w:spacing w:before="240"/>
        <w:rPr>
          <w:rFonts w:cs="Arial"/>
          <w:b w:val="0"/>
          <w:i w:val="0"/>
          <w:sz w:val="22"/>
          <w:szCs w:val="22"/>
        </w:rPr>
      </w:pPr>
      <w:r>
        <w:rPr>
          <w:rFonts w:cs="Arial"/>
          <w:b w:val="0"/>
          <w:i w:val="0"/>
          <w:sz w:val="22"/>
          <w:szCs w:val="22"/>
        </w:rPr>
        <w:t>L’organo di revisione:</w:t>
      </w:r>
    </w:p>
    <w:p w:rsidR="005B05D7" w:rsidRDefault="005B05D7" w:rsidP="005B05D7">
      <w:pPr>
        <w:numPr>
          <w:ilvl w:val="0"/>
          <w:numId w:val="6"/>
        </w:numPr>
        <w:jc w:val="both"/>
        <w:rPr>
          <w:rFonts w:ascii="Arial" w:hAnsi="Arial" w:cs="Arial"/>
          <w:i/>
          <w:sz w:val="22"/>
          <w:szCs w:val="22"/>
        </w:rPr>
      </w:pPr>
      <w:r>
        <w:rPr>
          <w:rFonts w:ascii="Arial" w:hAnsi="Arial" w:cs="Arial"/>
          <w:sz w:val="22"/>
          <w:szCs w:val="22"/>
        </w:rPr>
        <w:t>ha verificato che il bilancio è stato redatto nell’osservanza delle norme di Legge, dello statuto dell’ente, del regolamento di contabilità, dei  principi previsti dall’</w:t>
      </w:r>
      <w:hyperlink r:id="rId59" w:history="1">
        <w:r>
          <w:rPr>
            <w:rStyle w:val="Collegamentoipertestuale"/>
            <w:rFonts w:ascii="Arial" w:hAnsi="Arial" w:cs="Arial"/>
            <w:sz w:val="22"/>
            <w:szCs w:val="22"/>
          </w:rPr>
          <w:t>articolo 162 del TUEL</w:t>
        </w:r>
      </w:hyperlink>
      <w:r>
        <w:rPr>
          <w:rFonts w:ascii="Arial" w:hAnsi="Arial" w:cs="Arial"/>
          <w:sz w:val="22"/>
          <w:szCs w:val="22"/>
        </w:rPr>
        <w:t xml:space="preserve"> e dalle norme del </w:t>
      </w:r>
      <w:hyperlink r:id="rId60" w:history="1">
        <w:proofErr w:type="spellStart"/>
        <w:r>
          <w:rPr>
            <w:rStyle w:val="Collegamentoipertestuale"/>
            <w:rFonts w:ascii="Arial" w:hAnsi="Arial" w:cs="Arial"/>
            <w:sz w:val="22"/>
            <w:szCs w:val="22"/>
          </w:rPr>
          <w:t>D.Lgs.</w:t>
        </w:r>
        <w:proofErr w:type="spellEnd"/>
        <w:r>
          <w:rPr>
            <w:rStyle w:val="Collegamentoipertestuale"/>
            <w:rFonts w:ascii="Arial" w:hAnsi="Arial" w:cs="Arial"/>
            <w:sz w:val="22"/>
            <w:szCs w:val="22"/>
          </w:rPr>
          <w:t xml:space="preserve"> n.118/2001</w:t>
        </w:r>
      </w:hyperlink>
      <w:r>
        <w:rPr>
          <w:rFonts w:ascii="Arial" w:hAnsi="Arial" w:cs="Arial"/>
          <w:sz w:val="22"/>
          <w:szCs w:val="22"/>
        </w:rPr>
        <w:t xml:space="preserve"> e dai </w:t>
      </w:r>
      <w:hyperlink r:id="rId61" w:history="1">
        <w:r>
          <w:rPr>
            <w:rStyle w:val="Collegamentoipertestuale"/>
            <w:rFonts w:ascii="Arial" w:hAnsi="Arial" w:cs="Arial"/>
            <w:sz w:val="22"/>
            <w:szCs w:val="22"/>
          </w:rPr>
          <w:t>principi contabili applicati n.4/1</w:t>
        </w:r>
      </w:hyperlink>
      <w:r>
        <w:rPr>
          <w:rFonts w:ascii="Arial" w:hAnsi="Arial" w:cs="Arial"/>
          <w:sz w:val="22"/>
          <w:szCs w:val="22"/>
        </w:rPr>
        <w:t xml:space="preserve"> e n. </w:t>
      </w:r>
      <w:hyperlink r:id="rId62" w:history="1">
        <w:r>
          <w:rPr>
            <w:rStyle w:val="Collegamentoipertestuale"/>
            <w:rFonts w:ascii="Arial" w:hAnsi="Arial" w:cs="Arial"/>
            <w:sz w:val="22"/>
            <w:szCs w:val="22"/>
          </w:rPr>
          <w:t>4/2</w:t>
        </w:r>
      </w:hyperlink>
      <w:r>
        <w:rPr>
          <w:rFonts w:ascii="Arial" w:hAnsi="Arial" w:cs="Arial"/>
          <w:sz w:val="22"/>
          <w:szCs w:val="22"/>
        </w:rPr>
        <w:t xml:space="preserve"> allegati al predetto decreto legislativo;</w:t>
      </w:r>
    </w:p>
    <w:p w:rsidR="005B05D7" w:rsidRDefault="005B05D7" w:rsidP="005B05D7">
      <w:pPr>
        <w:pStyle w:val="BodyText21"/>
        <w:numPr>
          <w:ilvl w:val="0"/>
          <w:numId w:val="6"/>
        </w:numPr>
        <w:spacing w:before="120"/>
        <w:rPr>
          <w:rFonts w:cs="Arial"/>
          <w:b w:val="0"/>
          <w:i w:val="0"/>
          <w:sz w:val="22"/>
          <w:szCs w:val="22"/>
        </w:rPr>
      </w:pPr>
      <w:r>
        <w:rPr>
          <w:rFonts w:cs="Arial"/>
          <w:b w:val="0"/>
          <w:i w:val="0"/>
          <w:sz w:val="22"/>
          <w:szCs w:val="22"/>
        </w:rPr>
        <w:t>ha rilevato la coerenza interna, la congruità e l’attendibilità contabile delle previsioni di bilancio;</w:t>
      </w:r>
    </w:p>
    <w:p w:rsidR="005B05D7" w:rsidRDefault="005B05D7" w:rsidP="005B05D7">
      <w:pPr>
        <w:pStyle w:val="BodyText21"/>
        <w:numPr>
          <w:ilvl w:val="0"/>
          <w:numId w:val="6"/>
        </w:numPr>
        <w:spacing w:before="120"/>
        <w:rPr>
          <w:rFonts w:cs="Arial"/>
          <w:b w:val="0"/>
          <w:i w:val="0"/>
          <w:sz w:val="22"/>
          <w:szCs w:val="22"/>
        </w:rPr>
      </w:pPr>
      <w:r>
        <w:rPr>
          <w:rFonts w:cs="Arial"/>
          <w:b w:val="0"/>
          <w:i w:val="0"/>
          <w:sz w:val="22"/>
          <w:szCs w:val="22"/>
        </w:rPr>
        <w:t>ha rilevato la coerenza esterna ed in particolare la possibilità con le previsioni proposte di rispettare i limiti disposti dalle norme relative al concorso degli enti locali alla realizzazione degli obiettivi di finanza pubblica.</w:t>
      </w:r>
    </w:p>
    <w:p w:rsidR="005B05D7" w:rsidRDefault="005B05D7" w:rsidP="005B05D7">
      <w:pPr>
        <w:pStyle w:val="BodyText21"/>
        <w:spacing w:before="120"/>
        <w:rPr>
          <w:rFonts w:cs="Arial"/>
          <w:b w:val="0"/>
          <w:i w:val="0"/>
          <w:sz w:val="22"/>
          <w:szCs w:val="22"/>
        </w:rPr>
      </w:pPr>
      <w:r>
        <w:rPr>
          <w:rFonts w:cs="Arial"/>
          <w:b w:val="0"/>
          <w:i w:val="0"/>
          <w:sz w:val="22"/>
          <w:szCs w:val="22"/>
        </w:rPr>
        <w:t>Ed esprime, pertanto, parere favorevole sulla proposta di bilancio di previsione 20</w:t>
      </w:r>
      <w:r w:rsidR="008A4247">
        <w:rPr>
          <w:rFonts w:cs="Arial"/>
          <w:b w:val="0"/>
          <w:i w:val="0"/>
          <w:sz w:val="22"/>
          <w:szCs w:val="22"/>
        </w:rPr>
        <w:t>18</w:t>
      </w:r>
      <w:r>
        <w:rPr>
          <w:rFonts w:cs="Arial"/>
          <w:b w:val="0"/>
          <w:i w:val="0"/>
          <w:sz w:val="22"/>
          <w:szCs w:val="22"/>
        </w:rPr>
        <w:t>-20</w:t>
      </w:r>
      <w:r w:rsidR="008A4247">
        <w:rPr>
          <w:rFonts w:cs="Arial"/>
          <w:b w:val="0"/>
          <w:i w:val="0"/>
          <w:sz w:val="22"/>
          <w:szCs w:val="22"/>
        </w:rPr>
        <w:t>20</w:t>
      </w:r>
      <w:r>
        <w:rPr>
          <w:rFonts w:cs="Arial"/>
          <w:b w:val="0"/>
          <w:i w:val="0"/>
          <w:sz w:val="22"/>
          <w:szCs w:val="22"/>
        </w:rPr>
        <w:t xml:space="preserve"> e sui documenti allegati.</w:t>
      </w:r>
    </w:p>
    <w:p w:rsidR="005B05D7" w:rsidRDefault="005B05D7" w:rsidP="005B05D7">
      <w:pPr>
        <w:pStyle w:val="Titolo"/>
        <w:ind w:left="4248"/>
        <w:rPr>
          <w:i w:val="0"/>
          <w:sz w:val="22"/>
          <w:szCs w:val="22"/>
        </w:rPr>
      </w:pPr>
      <w:r w:rsidRPr="00AC399F">
        <w:rPr>
          <w:i w:val="0"/>
          <w:sz w:val="22"/>
          <w:szCs w:val="22"/>
        </w:rPr>
        <w:t>IL REVISORE UNICO</w:t>
      </w:r>
    </w:p>
    <w:p w:rsidR="005B05D7" w:rsidRDefault="005B05D7" w:rsidP="005B05D7">
      <w:pPr>
        <w:pStyle w:val="Titolo"/>
        <w:ind w:left="4248"/>
        <w:rPr>
          <w:i w:val="0"/>
          <w:sz w:val="22"/>
          <w:szCs w:val="22"/>
        </w:rPr>
      </w:pPr>
      <w:r>
        <w:rPr>
          <w:i w:val="0"/>
          <w:sz w:val="22"/>
          <w:szCs w:val="22"/>
        </w:rPr>
        <w:t xml:space="preserve">Dott. Emiliano </w:t>
      </w:r>
      <w:proofErr w:type="spellStart"/>
      <w:r>
        <w:rPr>
          <w:i w:val="0"/>
          <w:sz w:val="22"/>
          <w:szCs w:val="22"/>
        </w:rPr>
        <w:t>Fenu</w:t>
      </w:r>
      <w:proofErr w:type="spellEnd"/>
    </w:p>
    <w:p w:rsidR="005B05D7" w:rsidRDefault="005B05D7" w:rsidP="005B05D7">
      <w:pPr>
        <w:pStyle w:val="Titolo"/>
        <w:ind w:left="4248"/>
        <w:rPr>
          <w:i w:val="0"/>
          <w:sz w:val="22"/>
          <w:szCs w:val="22"/>
        </w:rPr>
      </w:pPr>
    </w:p>
    <w:p w:rsidR="009F6E3E" w:rsidRDefault="009F6E3E" w:rsidP="005B05D7">
      <w:pPr>
        <w:tabs>
          <w:tab w:val="left" w:pos="4820"/>
        </w:tabs>
        <w:jc w:val="both"/>
        <w:rPr>
          <w:b/>
          <w:color w:val="00B0F0"/>
          <w:sz w:val="28"/>
          <w:szCs w:val="28"/>
        </w:rPr>
      </w:pPr>
    </w:p>
    <w:sectPr w:rsidR="009F6E3E" w:rsidSect="00AA41B2">
      <w:headerReference w:type="default" r:id="rId63"/>
      <w:footerReference w:type="even" r:id="rId64"/>
      <w:footerReference w:type="default" r:id="rId65"/>
      <w:type w:val="continuous"/>
      <w:pgSz w:w="11906" w:h="16838" w:code="9"/>
      <w:pgMar w:top="1417"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14" w:rsidRDefault="00343D14">
      <w:r>
        <w:separator/>
      </w:r>
    </w:p>
  </w:endnote>
  <w:endnote w:type="continuationSeparator" w:id="0">
    <w:p w:rsidR="00343D14" w:rsidRDefault="0034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57" w:rsidRDefault="007E365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E3657" w:rsidRDefault="007E365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57" w:rsidRDefault="007E3657">
    <w:pPr>
      <w:pBdr>
        <w:top w:val="single" w:sz="4" w:space="1" w:color="auto"/>
      </w:pBdr>
      <w:tabs>
        <w:tab w:val="left" w:pos="0"/>
        <w:tab w:val="right" w:pos="9306"/>
      </w:tabs>
      <w:rPr>
        <w:rFonts w:ascii="Arial" w:hAnsi="Arial" w:cs="Arial"/>
        <w:b/>
        <w:sz w:val="18"/>
        <w:szCs w:val="20"/>
      </w:rPr>
    </w:pPr>
    <w:r>
      <w:rPr>
        <w:rFonts w:ascii="Arial" w:hAnsi="Arial" w:cs="Arial"/>
        <w:b/>
        <w:sz w:val="18"/>
        <w:szCs w:val="20"/>
      </w:rPr>
      <w:t xml:space="preserve">Parere dell’Organo di Revisione sul bilancio di previsione 2018-2020 </w:t>
    </w:r>
    <w:r>
      <w:rPr>
        <w:rFonts w:ascii="Arial" w:hAnsi="Arial" w:cs="Arial"/>
        <w:b/>
        <w:sz w:val="18"/>
        <w:szCs w:val="20"/>
      </w:rPr>
      <w:tab/>
      <w:t xml:space="preserve">Pagina </w:t>
    </w:r>
    <w:r>
      <w:rPr>
        <w:rFonts w:ascii="Arial" w:hAnsi="Arial" w:cs="Arial"/>
        <w:b/>
        <w:sz w:val="18"/>
        <w:szCs w:val="20"/>
      </w:rPr>
      <w:fldChar w:fldCharType="begin"/>
    </w:r>
    <w:r>
      <w:rPr>
        <w:rFonts w:ascii="Arial" w:hAnsi="Arial" w:cs="Arial"/>
        <w:b/>
        <w:sz w:val="18"/>
        <w:szCs w:val="20"/>
      </w:rPr>
      <w:instrText xml:space="preserve"> PAGE </w:instrText>
    </w:r>
    <w:r>
      <w:rPr>
        <w:rFonts w:ascii="Arial" w:hAnsi="Arial" w:cs="Arial"/>
        <w:b/>
        <w:sz w:val="18"/>
        <w:szCs w:val="20"/>
      </w:rPr>
      <w:fldChar w:fldCharType="separate"/>
    </w:r>
    <w:r w:rsidR="006E262B">
      <w:rPr>
        <w:rFonts w:ascii="Arial" w:hAnsi="Arial" w:cs="Arial"/>
        <w:b/>
        <w:noProof/>
        <w:sz w:val="18"/>
        <w:szCs w:val="20"/>
      </w:rPr>
      <w:t>22</w:t>
    </w:r>
    <w:r>
      <w:rPr>
        <w:rFonts w:ascii="Arial" w:hAnsi="Arial" w:cs="Arial"/>
        <w:b/>
        <w:sz w:val="18"/>
        <w:szCs w:val="20"/>
      </w:rPr>
      <w:fldChar w:fldCharType="end"/>
    </w:r>
    <w:r>
      <w:rPr>
        <w:rFonts w:ascii="Arial" w:hAnsi="Arial" w:cs="Arial"/>
        <w:b/>
        <w:sz w:val="18"/>
        <w:szCs w:val="20"/>
      </w:rPr>
      <w:t xml:space="preserve"> di </w:t>
    </w:r>
    <w:r>
      <w:rPr>
        <w:rFonts w:ascii="Arial" w:hAnsi="Arial" w:cs="Arial"/>
        <w:b/>
        <w:sz w:val="18"/>
        <w:szCs w:val="20"/>
      </w:rPr>
      <w:fldChar w:fldCharType="begin"/>
    </w:r>
    <w:r>
      <w:rPr>
        <w:rFonts w:ascii="Arial" w:hAnsi="Arial" w:cs="Arial"/>
        <w:b/>
        <w:sz w:val="18"/>
        <w:szCs w:val="20"/>
      </w:rPr>
      <w:instrText xml:space="preserve"> NUMPAGES  </w:instrText>
    </w:r>
    <w:r>
      <w:rPr>
        <w:rFonts w:ascii="Arial" w:hAnsi="Arial" w:cs="Arial"/>
        <w:b/>
        <w:sz w:val="18"/>
        <w:szCs w:val="20"/>
      </w:rPr>
      <w:fldChar w:fldCharType="separate"/>
    </w:r>
    <w:r w:rsidR="006E262B">
      <w:rPr>
        <w:rFonts w:ascii="Arial" w:hAnsi="Arial" w:cs="Arial"/>
        <w:b/>
        <w:noProof/>
        <w:sz w:val="18"/>
        <w:szCs w:val="20"/>
      </w:rPr>
      <w:t>22</w:t>
    </w:r>
    <w:r>
      <w:rPr>
        <w:rFonts w:ascii="Arial" w:hAnsi="Arial" w:cs="Arial"/>
        <w:b/>
        <w:sz w:val="18"/>
        <w:szCs w:val="20"/>
      </w:rPr>
      <w:fldChar w:fldCharType="end"/>
    </w:r>
  </w:p>
  <w:p w:rsidR="007E3657" w:rsidRDefault="007E3657">
    <w:pPr>
      <w:pStyle w:val="Pidipagina"/>
      <w:pBdr>
        <w:top w:val="none" w:sz="0" w:space="0" w:color="auto"/>
      </w:pBdr>
      <w:tabs>
        <w:tab w:val="left" w:pos="0"/>
        <w:tab w:val="left" w:pos="8190"/>
      </w:tabs>
      <w:ind w:right="-50"/>
      <w:jc w:val="left"/>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14" w:rsidRDefault="00343D14">
      <w:r>
        <w:separator/>
      </w:r>
    </w:p>
  </w:footnote>
  <w:footnote w:type="continuationSeparator" w:id="0">
    <w:p w:rsidR="00343D14" w:rsidRDefault="00343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57" w:rsidRDefault="007E3657">
    <w:pPr>
      <w:pStyle w:val="Intestazione"/>
      <w:jc w:val="right"/>
      <w:rPr>
        <w:rFonts w:cs="Arial"/>
        <w:b/>
        <w:sz w:val="20"/>
      </w:rPr>
    </w:pPr>
    <w:r>
      <w:rPr>
        <w:rFonts w:cs="Arial"/>
        <w:b/>
        <w:sz w:val="20"/>
      </w:rPr>
      <w:t>Comune di Seui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3CB9"/>
    <w:multiLevelType w:val="hybridMultilevel"/>
    <w:tmpl w:val="522A6A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DA68A6"/>
    <w:multiLevelType w:val="hybridMultilevel"/>
    <w:tmpl w:val="C03C4E4E"/>
    <w:lvl w:ilvl="0" w:tplc="73748356">
      <w:start w:val="1"/>
      <w:numFmt w:val="bullet"/>
      <w:lvlText w:val="-"/>
      <w:lvlJc w:val="left"/>
      <w:pPr>
        <w:tabs>
          <w:tab w:val="num" w:pos="786"/>
        </w:tabs>
        <w:ind w:left="786" w:hanging="360"/>
      </w:pPr>
      <w:rPr>
        <w:rFonts w:ascii="Times New Roman" w:eastAsia="Times New Roman" w:hAnsi="Times New Roman" w:hint="default"/>
      </w:rPr>
    </w:lvl>
    <w:lvl w:ilvl="1" w:tplc="31D645D6">
      <w:start w:val="1"/>
      <w:numFmt w:val="decimal"/>
      <w:lvlText w:val="%2."/>
      <w:lvlJc w:val="left"/>
      <w:pPr>
        <w:tabs>
          <w:tab w:val="num" w:pos="1440"/>
        </w:tabs>
        <w:ind w:left="1440" w:hanging="360"/>
      </w:pPr>
      <w:rPr>
        <w:rFonts w:cs="Times New Roman"/>
      </w:rPr>
    </w:lvl>
    <w:lvl w:ilvl="2" w:tplc="7EF84F82">
      <w:start w:val="1"/>
      <w:numFmt w:val="decimal"/>
      <w:lvlText w:val="%3."/>
      <w:lvlJc w:val="left"/>
      <w:pPr>
        <w:tabs>
          <w:tab w:val="num" w:pos="2160"/>
        </w:tabs>
        <w:ind w:left="2160" w:hanging="360"/>
      </w:pPr>
      <w:rPr>
        <w:rFonts w:cs="Times New Roman"/>
      </w:rPr>
    </w:lvl>
    <w:lvl w:ilvl="3" w:tplc="AD4E1844">
      <w:start w:val="1"/>
      <w:numFmt w:val="decimal"/>
      <w:lvlText w:val="%4."/>
      <w:lvlJc w:val="left"/>
      <w:pPr>
        <w:tabs>
          <w:tab w:val="num" w:pos="2880"/>
        </w:tabs>
        <w:ind w:left="2880" w:hanging="360"/>
      </w:pPr>
      <w:rPr>
        <w:rFonts w:cs="Times New Roman"/>
      </w:rPr>
    </w:lvl>
    <w:lvl w:ilvl="4" w:tplc="69021174">
      <w:start w:val="1"/>
      <w:numFmt w:val="decimal"/>
      <w:lvlText w:val="%5."/>
      <w:lvlJc w:val="left"/>
      <w:pPr>
        <w:tabs>
          <w:tab w:val="num" w:pos="3600"/>
        </w:tabs>
        <w:ind w:left="3600" w:hanging="360"/>
      </w:pPr>
      <w:rPr>
        <w:rFonts w:cs="Times New Roman"/>
      </w:rPr>
    </w:lvl>
    <w:lvl w:ilvl="5" w:tplc="E0B88BC0">
      <w:start w:val="1"/>
      <w:numFmt w:val="decimal"/>
      <w:lvlText w:val="%6."/>
      <w:lvlJc w:val="left"/>
      <w:pPr>
        <w:tabs>
          <w:tab w:val="num" w:pos="4320"/>
        </w:tabs>
        <w:ind w:left="4320" w:hanging="360"/>
      </w:pPr>
      <w:rPr>
        <w:rFonts w:cs="Times New Roman"/>
      </w:rPr>
    </w:lvl>
    <w:lvl w:ilvl="6" w:tplc="E94A3C18">
      <w:start w:val="1"/>
      <w:numFmt w:val="decimal"/>
      <w:lvlText w:val="%7."/>
      <w:lvlJc w:val="left"/>
      <w:pPr>
        <w:tabs>
          <w:tab w:val="num" w:pos="5040"/>
        </w:tabs>
        <w:ind w:left="5040" w:hanging="360"/>
      </w:pPr>
      <w:rPr>
        <w:rFonts w:cs="Times New Roman"/>
      </w:rPr>
    </w:lvl>
    <w:lvl w:ilvl="7" w:tplc="AFFCD71C">
      <w:start w:val="1"/>
      <w:numFmt w:val="decimal"/>
      <w:lvlText w:val="%8."/>
      <w:lvlJc w:val="left"/>
      <w:pPr>
        <w:tabs>
          <w:tab w:val="num" w:pos="5760"/>
        </w:tabs>
        <w:ind w:left="5760" w:hanging="360"/>
      </w:pPr>
      <w:rPr>
        <w:rFonts w:cs="Times New Roman"/>
      </w:rPr>
    </w:lvl>
    <w:lvl w:ilvl="8" w:tplc="06F40CDA">
      <w:start w:val="1"/>
      <w:numFmt w:val="decimal"/>
      <w:lvlText w:val="%9."/>
      <w:lvlJc w:val="left"/>
      <w:pPr>
        <w:tabs>
          <w:tab w:val="num" w:pos="6480"/>
        </w:tabs>
        <w:ind w:left="6480" w:hanging="360"/>
      </w:pPr>
      <w:rPr>
        <w:rFonts w:cs="Times New Roman"/>
      </w:rPr>
    </w:lvl>
  </w:abstractNum>
  <w:abstractNum w:abstractNumId="2">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C3F78"/>
    <w:multiLevelType w:val="hybridMultilevel"/>
    <w:tmpl w:val="4C74514A"/>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CCE441F"/>
    <w:multiLevelType w:val="hybridMultilevel"/>
    <w:tmpl w:val="2974A9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B61E80"/>
    <w:multiLevelType w:val="hybridMultilevel"/>
    <w:tmpl w:val="17A6C0F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B2614E"/>
    <w:multiLevelType w:val="multilevel"/>
    <w:tmpl w:val="39F60982"/>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nsid w:val="2F8B12AC"/>
    <w:multiLevelType w:val="hybridMultilevel"/>
    <w:tmpl w:val="CF487C9E"/>
    <w:lvl w:ilvl="0" w:tplc="FF560A9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616650"/>
    <w:multiLevelType w:val="hybridMultilevel"/>
    <w:tmpl w:val="FF7E1560"/>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FB5AE0"/>
    <w:multiLevelType w:val="hybridMultilevel"/>
    <w:tmpl w:val="13002C18"/>
    <w:lvl w:ilvl="0" w:tplc="3C2E3542">
      <w:start w:val="1"/>
      <w:numFmt w:val="lowerLetter"/>
      <w:lvlText w:val="%1)"/>
      <w:lvlJc w:val="left"/>
      <w:pPr>
        <w:tabs>
          <w:tab w:val="num" w:pos="360"/>
        </w:tabs>
        <w:ind w:left="360" w:hanging="360"/>
      </w:pPr>
      <w:rPr>
        <w:rFonts w:cs="Times New Roman"/>
      </w:rPr>
    </w:lvl>
    <w:lvl w:ilvl="1" w:tplc="73748356">
      <w:start w:val="1"/>
      <w:numFmt w:val="bullet"/>
      <w:lvlText w:val="-"/>
      <w:lvlJc w:val="left"/>
      <w:pPr>
        <w:tabs>
          <w:tab w:val="num" w:pos="1080"/>
        </w:tabs>
        <w:ind w:left="1080" w:hanging="360"/>
      </w:pPr>
      <w:rPr>
        <w:rFonts w:ascii="Times New Roman" w:eastAsia="Times New Roman" w:hAnsi="Times New Roman" w:hint="default"/>
      </w:rPr>
    </w:lvl>
    <w:lvl w:ilvl="2" w:tplc="F8DE199E">
      <w:start w:val="1"/>
      <w:numFmt w:val="decimal"/>
      <w:lvlText w:val="%3."/>
      <w:lvlJc w:val="left"/>
      <w:pPr>
        <w:tabs>
          <w:tab w:val="num" w:pos="2160"/>
        </w:tabs>
        <w:ind w:left="2160" w:hanging="360"/>
      </w:pPr>
      <w:rPr>
        <w:rFonts w:cs="Times New Roman"/>
      </w:rPr>
    </w:lvl>
    <w:lvl w:ilvl="3" w:tplc="051E8D78">
      <w:start w:val="1"/>
      <w:numFmt w:val="decimal"/>
      <w:lvlText w:val="%4."/>
      <w:lvlJc w:val="left"/>
      <w:pPr>
        <w:tabs>
          <w:tab w:val="num" w:pos="2880"/>
        </w:tabs>
        <w:ind w:left="2880" w:hanging="360"/>
      </w:pPr>
      <w:rPr>
        <w:rFonts w:cs="Times New Roman"/>
      </w:rPr>
    </w:lvl>
    <w:lvl w:ilvl="4" w:tplc="DAE052AE">
      <w:start w:val="1"/>
      <w:numFmt w:val="decimal"/>
      <w:lvlText w:val="%5."/>
      <w:lvlJc w:val="left"/>
      <w:pPr>
        <w:tabs>
          <w:tab w:val="num" w:pos="3600"/>
        </w:tabs>
        <w:ind w:left="3600" w:hanging="360"/>
      </w:pPr>
      <w:rPr>
        <w:rFonts w:cs="Times New Roman"/>
      </w:rPr>
    </w:lvl>
    <w:lvl w:ilvl="5" w:tplc="30688BFA">
      <w:start w:val="1"/>
      <w:numFmt w:val="decimal"/>
      <w:lvlText w:val="%6."/>
      <w:lvlJc w:val="left"/>
      <w:pPr>
        <w:tabs>
          <w:tab w:val="num" w:pos="4320"/>
        </w:tabs>
        <w:ind w:left="4320" w:hanging="360"/>
      </w:pPr>
      <w:rPr>
        <w:rFonts w:cs="Times New Roman"/>
      </w:rPr>
    </w:lvl>
    <w:lvl w:ilvl="6" w:tplc="88524830">
      <w:start w:val="1"/>
      <w:numFmt w:val="decimal"/>
      <w:lvlText w:val="%7."/>
      <w:lvlJc w:val="left"/>
      <w:pPr>
        <w:tabs>
          <w:tab w:val="num" w:pos="5040"/>
        </w:tabs>
        <w:ind w:left="5040" w:hanging="360"/>
      </w:pPr>
      <w:rPr>
        <w:rFonts w:cs="Times New Roman"/>
      </w:rPr>
    </w:lvl>
    <w:lvl w:ilvl="7" w:tplc="D0BE8460">
      <w:start w:val="1"/>
      <w:numFmt w:val="decimal"/>
      <w:lvlText w:val="%8."/>
      <w:lvlJc w:val="left"/>
      <w:pPr>
        <w:tabs>
          <w:tab w:val="num" w:pos="5760"/>
        </w:tabs>
        <w:ind w:left="5760" w:hanging="360"/>
      </w:pPr>
      <w:rPr>
        <w:rFonts w:cs="Times New Roman"/>
      </w:rPr>
    </w:lvl>
    <w:lvl w:ilvl="8" w:tplc="F83A53C4">
      <w:start w:val="1"/>
      <w:numFmt w:val="decimal"/>
      <w:lvlText w:val="%9."/>
      <w:lvlJc w:val="left"/>
      <w:pPr>
        <w:tabs>
          <w:tab w:val="num" w:pos="6480"/>
        </w:tabs>
        <w:ind w:left="6480" w:hanging="360"/>
      </w:pPr>
      <w:rPr>
        <w:rFonts w:cs="Times New Roman"/>
      </w:rPr>
    </w:lvl>
  </w:abstractNum>
  <w:abstractNum w:abstractNumId="11">
    <w:nsid w:val="3FC77781"/>
    <w:multiLevelType w:val="multilevel"/>
    <w:tmpl w:val="CA1C0896"/>
    <w:lvl w:ilvl="0">
      <w:start w:val="1"/>
      <w:numFmt w:val="lowerLetter"/>
      <w:lvlText w:val="%1)"/>
      <w:lvlJc w:val="left"/>
      <w:pPr>
        <w:ind w:left="360" w:hanging="360"/>
      </w:pPr>
      <w:rPr>
        <w:rFonts w:cs="Times New Roman" w:hint="default"/>
        <w:sz w:val="24"/>
        <w:szCs w:val="24"/>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474C77F6"/>
    <w:multiLevelType w:val="multilevel"/>
    <w:tmpl w:val="DDBAE24C"/>
    <w:lvl w:ilvl="0">
      <w:numFmt w:val="bullet"/>
      <w:lvlText w:val="-"/>
      <w:lvlJc w:val="left"/>
      <w:pPr>
        <w:ind w:left="360" w:hanging="360"/>
      </w:pPr>
      <w:rPr>
        <w:rFonts w:ascii="Arial" w:eastAsia="Times New Roman" w:hAnsi="Aria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nsid w:val="48327BE1"/>
    <w:multiLevelType w:val="hybridMultilevel"/>
    <w:tmpl w:val="54300C48"/>
    <w:lvl w:ilvl="0" w:tplc="04100001">
      <w:start w:val="1"/>
      <w:numFmt w:val="bullet"/>
      <w:lvlText w:val=""/>
      <w:lvlJc w:val="left"/>
      <w:pPr>
        <w:ind w:left="1639" w:hanging="360"/>
      </w:pPr>
      <w:rPr>
        <w:rFonts w:ascii="Symbol" w:hAnsi="Symbol" w:hint="default"/>
      </w:rPr>
    </w:lvl>
    <w:lvl w:ilvl="1" w:tplc="04100003" w:tentative="1">
      <w:start w:val="1"/>
      <w:numFmt w:val="bullet"/>
      <w:lvlText w:val="o"/>
      <w:lvlJc w:val="left"/>
      <w:pPr>
        <w:ind w:left="2359" w:hanging="360"/>
      </w:pPr>
      <w:rPr>
        <w:rFonts w:ascii="Courier New" w:hAnsi="Courier New" w:cs="Courier New" w:hint="default"/>
      </w:rPr>
    </w:lvl>
    <w:lvl w:ilvl="2" w:tplc="04100005" w:tentative="1">
      <w:start w:val="1"/>
      <w:numFmt w:val="bullet"/>
      <w:lvlText w:val=""/>
      <w:lvlJc w:val="left"/>
      <w:pPr>
        <w:ind w:left="3079" w:hanging="360"/>
      </w:pPr>
      <w:rPr>
        <w:rFonts w:ascii="Wingdings" w:hAnsi="Wingdings" w:hint="default"/>
      </w:rPr>
    </w:lvl>
    <w:lvl w:ilvl="3" w:tplc="04100001" w:tentative="1">
      <w:start w:val="1"/>
      <w:numFmt w:val="bullet"/>
      <w:lvlText w:val=""/>
      <w:lvlJc w:val="left"/>
      <w:pPr>
        <w:ind w:left="3799" w:hanging="360"/>
      </w:pPr>
      <w:rPr>
        <w:rFonts w:ascii="Symbol" w:hAnsi="Symbol" w:hint="default"/>
      </w:rPr>
    </w:lvl>
    <w:lvl w:ilvl="4" w:tplc="04100003" w:tentative="1">
      <w:start w:val="1"/>
      <w:numFmt w:val="bullet"/>
      <w:lvlText w:val="o"/>
      <w:lvlJc w:val="left"/>
      <w:pPr>
        <w:ind w:left="4519" w:hanging="360"/>
      </w:pPr>
      <w:rPr>
        <w:rFonts w:ascii="Courier New" w:hAnsi="Courier New" w:cs="Courier New" w:hint="default"/>
      </w:rPr>
    </w:lvl>
    <w:lvl w:ilvl="5" w:tplc="04100005" w:tentative="1">
      <w:start w:val="1"/>
      <w:numFmt w:val="bullet"/>
      <w:lvlText w:val=""/>
      <w:lvlJc w:val="left"/>
      <w:pPr>
        <w:ind w:left="5239" w:hanging="360"/>
      </w:pPr>
      <w:rPr>
        <w:rFonts w:ascii="Wingdings" w:hAnsi="Wingdings" w:hint="default"/>
      </w:rPr>
    </w:lvl>
    <w:lvl w:ilvl="6" w:tplc="04100001" w:tentative="1">
      <w:start w:val="1"/>
      <w:numFmt w:val="bullet"/>
      <w:lvlText w:val=""/>
      <w:lvlJc w:val="left"/>
      <w:pPr>
        <w:ind w:left="5959" w:hanging="360"/>
      </w:pPr>
      <w:rPr>
        <w:rFonts w:ascii="Symbol" w:hAnsi="Symbol" w:hint="default"/>
      </w:rPr>
    </w:lvl>
    <w:lvl w:ilvl="7" w:tplc="04100003" w:tentative="1">
      <w:start w:val="1"/>
      <w:numFmt w:val="bullet"/>
      <w:lvlText w:val="o"/>
      <w:lvlJc w:val="left"/>
      <w:pPr>
        <w:ind w:left="6679" w:hanging="360"/>
      </w:pPr>
      <w:rPr>
        <w:rFonts w:ascii="Courier New" w:hAnsi="Courier New" w:cs="Courier New" w:hint="default"/>
      </w:rPr>
    </w:lvl>
    <w:lvl w:ilvl="8" w:tplc="04100005" w:tentative="1">
      <w:start w:val="1"/>
      <w:numFmt w:val="bullet"/>
      <w:lvlText w:val=""/>
      <w:lvlJc w:val="left"/>
      <w:pPr>
        <w:ind w:left="7399" w:hanging="360"/>
      </w:pPr>
      <w:rPr>
        <w:rFonts w:ascii="Wingdings" w:hAnsi="Wingdings" w:hint="default"/>
      </w:rPr>
    </w:lvl>
  </w:abstractNum>
  <w:abstractNum w:abstractNumId="14">
    <w:nsid w:val="4B4E285F"/>
    <w:multiLevelType w:val="hybridMultilevel"/>
    <w:tmpl w:val="071E461C"/>
    <w:lvl w:ilvl="0" w:tplc="903AAA68">
      <w:start w:val="16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85515C"/>
    <w:multiLevelType w:val="hybridMultilevel"/>
    <w:tmpl w:val="140EE472"/>
    <w:lvl w:ilvl="0" w:tplc="8A4600E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F716DFC"/>
    <w:multiLevelType w:val="multilevel"/>
    <w:tmpl w:val="3F8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D6556"/>
    <w:multiLevelType w:val="hybridMultilevel"/>
    <w:tmpl w:val="289C4124"/>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F5B60BD"/>
    <w:multiLevelType w:val="hybridMultilevel"/>
    <w:tmpl w:val="FC6451E6"/>
    <w:lvl w:ilvl="0" w:tplc="F138A334">
      <w:start w:val="1"/>
      <w:numFmt w:val="bullet"/>
      <w:lvlText w:val="-"/>
      <w:lvlJc w:val="left"/>
      <w:pPr>
        <w:tabs>
          <w:tab w:val="num" w:pos="360"/>
        </w:tabs>
        <w:ind w:left="360" w:hanging="360"/>
      </w:pPr>
      <w:rPr>
        <w:rFonts w:ascii="Times New Roman" w:eastAsia="Times New Roman" w:hAnsi="Times New Roman" w:hint="default"/>
      </w:rPr>
    </w:lvl>
    <w:lvl w:ilvl="1" w:tplc="8D10318E" w:tentative="1">
      <w:start w:val="1"/>
      <w:numFmt w:val="bullet"/>
      <w:lvlText w:val="o"/>
      <w:lvlJc w:val="left"/>
      <w:pPr>
        <w:tabs>
          <w:tab w:val="num" w:pos="1440"/>
        </w:tabs>
        <w:ind w:left="1440" w:hanging="360"/>
      </w:pPr>
      <w:rPr>
        <w:rFonts w:ascii="Courier New" w:hAnsi="Courier New" w:hint="default"/>
      </w:rPr>
    </w:lvl>
    <w:lvl w:ilvl="2" w:tplc="7DC436CA" w:tentative="1">
      <w:start w:val="1"/>
      <w:numFmt w:val="bullet"/>
      <w:lvlText w:val=""/>
      <w:lvlJc w:val="left"/>
      <w:pPr>
        <w:tabs>
          <w:tab w:val="num" w:pos="2160"/>
        </w:tabs>
        <w:ind w:left="2160" w:hanging="360"/>
      </w:pPr>
      <w:rPr>
        <w:rFonts w:ascii="Wingdings" w:hAnsi="Wingdings" w:hint="default"/>
      </w:rPr>
    </w:lvl>
    <w:lvl w:ilvl="3" w:tplc="68DE7CBC" w:tentative="1">
      <w:start w:val="1"/>
      <w:numFmt w:val="bullet"/>
      <w:lvlText w:val=""/>
      <w:lvlJc w:val="left"/>
      <w:pPr>
        <w:tabs>
          <w:tab w:val="num" w:pos="2880"/>
        </w:tabs>
        <w:ind w:left="2880" w:hanging="360"/>
      </w:pPr>
      <w:rPr>
        <w:rFonts w:ascii="Symbol" w:hAnsi="Symbol" w:hint="default"/>
      </w:rPr>
    </w:lvl>
    <w:lvl w:ilvl="4" w:tplc="DF2AECFC" w:tentative="1">
      <w:start w:val="1"/>
      <w:numFmt w:val="bullet"/>
      <w:lvlText w:val="o"/>
      <w:lvlJc w:val="left"/>
      <w:pPr>
        <w:tabs>
          <w:tab w:val="num" w:pos="3600"/>
        </w:tabs>
        <w:ind w:left="3600" w:hanging="360"/>
      </w:pPr>
      <w:rPr>
        <w:rFonts w:ascii="Courier New" w:hAnsi="Courier New" w:hint="default"/>
      </w:rPr>
    </w:lvl>
    <w:lvl w:ilvl="5" w:tplc="01D0F7D4" w:tentative="1">
      <w:start w:val="1"/>
      <w:numFmt w:val="bullet"/>
      <w:lvlText w:val=""/>
      <w:lvlJc w:val="left"/>
      <w:pPr>
        <w:tabs>
          <w:tab w:val="num" w:pos="4320"/>
        </w:tabs>
        <w:ind w:left="4320" w:hanging="360"/>
      </w:pPr>
      <w:rPr>
        <w:rFonts w:ascii="Wingdings" w:hAnsi="Wingdings" w:hint="default"/>
      </w:rPr>
    </w:lvl>
    <w:lvl w:ilvl="6" w:tplc="0A6AE94E" w:tentative="1">
      <w:start w:val="1"/>
      <w:numFmt w:val="bullet"/>
      <w:lvlText w:val=""/>
      <w:lvlJc w:val="left"/>
      <w:pPr>
        <w:tabs>
          <w:tab w:val="num" w:pos="5040"/>
        </w:tabs>
        <w:ind w:left="5040" w:hanging="360"/>
      </w:pPr>
      <w:rPr>
        <w:rFonts w:ascii="Symbol" w:hAnsi="Symbol" w:hint="default"/>
      </w:rPr>
    </w:lvl>
    <w:lvl w:ilvl="7" w:tplc="112654A6" w:tentative="1">
      <w:start w:val="1"/>
      <w:numFmt w:val="bullet"/>
      <w:lvlText w:val="o"/>
      <w:lvlJc w:val="left"/>
      <w:pPr>
        <w:tabs>
          <w:tab w:val="num" w:pos="5760"/>
        </w:tabs>
        <w:ind w:left="5760" w:hanging="360"/>
      </w:pPr>
      <w:rPr>
        <w:rFonts w:ascii="Courier New" w:hAnsi="Courier New" w:hint="default"/>
      </w:rPr>
    </w:lvl>
    <w:lvl w:ilvl="8" w:tplc="DF08EC5E" w:tentative="1">
      <w:start w:val="1"/>
      <w:numFmt w:val="bullet"/>
      <w:lvlText w:val=""/>
      <w:lvlJc w:val="left"/>
      <w:pPr>
        <w:tabs>
          <w:tab w:val="num" w:pos="6480"/>
        </w:tabs>
        <w:ind w:left="6480" w:hanging="360"/>
      </w:pPr>
      <w:rPr>
        <w:rFonts w:ascii="Wingdings" w:hAnsi="Wingdings" w:hint="default"/>
      </w:rPr>
    </w:lvl>
  </w:abstractNum>
  <w:abstractNum w:abstractNumId="19">
    <w:nsid w:val="616B1CA1"/>
    <w:multiLevelType w:val="multilevel"/>
    <w:tmpl w:val="173CCA70"/>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0">
    <w:nsid w:val="61C74FF6"/>
    <w:multiLevelType w:val="hybridMultilevel"/>
    <w:tmpl w:val="4DFAD8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BEE4A64"/>
    <w:multiLevelType w:val="hybridMultilevel"/>
    <w:tmpl w:val="17A6C0FC"/>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F515856"/>
    <w:multiLevelType w:val="hybridMultilevel"/>
    <w:tmpl w:val="53F655EC"/>
    <w:lvl w:ilvl="0" w:tplc="3C2E35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1132A5E"/>
    <w:multiLevelType w:val="hybridMultilevel"/>
    <w:tmpl w:val="75B03EC0"/>
    <w:lvl w:ilvl="0" w:tplc="43A81B18">
      <w:numFmt w:val="bullet"/>
      <w:lvlText w:val="-"/>
      <w:lvlJc w:val="left"/>
      <w:pPr>
        <w:tabs>
          <w:tab w:val="num" w:pos="720"/>
        </w:tabs>
        <w:ind w:left="720" w:hanging="360"/>
      </w:pPr>
      <w:rPr>
        <w:rFonts w:ascii="Arial" w:eastAsia="Times New Roman" w:hAnsi="Arial" w:hint="default"/>
      </w:rPr>
    </w:lvl>
    <w:lvl w:ilvl="1" w:tplc="F0F6B994" w:tentative="1">
      <w:start w:val="1"/>
      <w:numFmt w:val="bullet"/>
      <w:lvlText w:val="o"/>
      <w:lvlJc w:val="left"/>
      <w:pPr>
        <w:tabs>
          <w:tab w:val="num" w:pos="1440"/>
        </w:tabs>
        <w:ind w:left="1440" w:hanging="360"/>
      </w:pPr>
      <w:rPr>
        <w:rFonts w:ascii="Courier New" w:hAnsi="Courier New" w:hint="default"/>
      </w:rPr>
    </w:lvl>
    <w:lvl w:ilvl="2" w:tplc="F222C8DE" w:tentative="1">
      <w:start w:val="1"/>
      <w:numFmt w:val="bullet"/>
      <w:lvlText w:val=""/>
      <w:lvlJc w:val="left"/>
      <w:pPr>
        <w:tabs>
          <w:tab w:val="num" w:pos="2160"/>
        </w:tabs>
        <w:ind w:left="2160" w:hanging="360"/>
      </w:pPr>
      <w:rPr>
        <w:rFonts w:ascii="Wingdings" w:hAnsi="Wingdings" w:hint="default"/>
      </w:rPr>
    </w:lvl>
    <w:lvl w:ilvl="3" w:tplc="7A547E1E" w:tentative="1">
      <w:start w:val="1"/>
      <w:numFmt w:val="bullet"/>
      <w:lvlText w:val=""/>
      <w:lvlJc w:val="left"/>
      <w:pPr>
        <w:tabs>
          <w:tab w:val="num" w:pos="2880"/>
        </w:tabs>
        <w:ind w:left="2880" w:hanging="360"/>
      </w:pPr>
      <w:rPr>
        <w:rFonts w:ascii="Symbol" w:hAnsi="Symbol" w:hint="default"/>
      </w:rPr>
    </w:lvl>
    <w:lvl w:ilvl="4" w:tplc="A5BA637C" w:tentative="1">
      <w:start w:val="1"/>
      <w:numFmt w:val="bullet"/>
      <w:lvlText w:val="o"/>
      <w:lvlJc w:val="left"/>
      <w:pPr>
        <w:tabs>
          <w:tab w:val="num" w:pos="3600"/>
        </w:tabs>
        <w:ind w:left="3600" w:hanging="360"/>
      </w:pPr>
      <w:rPr>
        <w:rFonts w:ascii="Courier New" w:hAnsi="Courier New" w:hint="default"/>
      </w:rPr>
    </w:lvl>
    <w:lvl w:ilvl="5" w:tplc="2662D30C" w:tentative="1">
      <w:start w:val="1"/>
      <w:numFmt w:val="bullet"/>
      <w:lvlText w:val=""/>
      <w:lvlJc w:val="left"/>
      <w:pPr>
        <w:tabs>
          <w:tab w:val="num" w:pos="4320"/>
        </w:tabs>
        <w:ind w:left="4320" w:hanging="360"/>
      </w:pPr>
      <w:rPr>
        <w:rFonts w:ascii="Wingdings" w:hAnsi="Wingdings" w:hint="default"/>
      </w:rPr>
    </w:lvl>
    <w:lvl w:ilvl="6" w:tplc="13EED308" w:tentative="1">
      <w:start w:val="1"/>
      <w:numFmt w:val="bullet"/>
      <w:lvlText w:val=""/>
      <w:lvlJc w:val="left"/>
      <w:pPr>
        <w:tabs>
          <w:tab w:val="num" w:pos="5040"/>
        </w:tabs>
        <w:ind w:left="5040" w:hanging="360"/>
      </w:pPr>
      <w:rPr>
        <w:rFonts w:ascii="Symbol" w:hAnsi="Symbol" w:hint="default"/>
      </w:rPr>
    </w:lvl>
    <w:lvl w:ilvl="7" w:tplc="6F2EC11A" w:tentative="1">
      <w:start w:val="1"/>
      <w:numFmt w:val="bullet"/>
      <w:lvlText w:val="o"/>
      <w:lvlJc w:val="left"/>
      <w:pPr>
        <w:tabs>
          <w:tab w:val="num" w:pos="5760"/>
        </w:tabs>
        <w:ind w:left="5760" w:hanging="360"/>
      </w:pPr>
      <w:rPr>
        <w:rFonts w:ascii="Courier New" w:hAnsi="Courier New" w:hint="default"/>
      </w:rPr>
    </w:lvl>
    <w:lvl w:ilvl="8" w:tplc="91DC1F80" w:tentative="1">
      <w:start w:val="1"/>
      <w:numFmt w:val="bullet"/>
      <w:lvlText w:val=""/>
      <w:lvlJc w:val="left"/>
      <w:pPr>
        <w:tabs>
          <w:tab w:val="num" w:pos="6480"/>
        </w:tabs>
        <w:ind w:left="6480" w:hanging="360"/>
      </w:pPr>
      <w:rPr>
        <w:rFonts w:ascii="Wingdings" w:hAnsi="Wingdings" w:hint="default"/>
      </w:rPr>
    </w:lvl>
  </w:abstractNum>
  <w:abstractNum w:abstractNumId="24">
    <w:nsid w:val="7153509B"/>
    <w:multiLevelType w:val="hybridMultilevel"/>
    <w:tmpl w:val="3D683638"/>
    <w:lvl w:ilvl="0" w:tplc="B9B03E4A">
      <w:start w:val="1"/>
      <w:numFmt w:val="bullet"/>
      <w:lvlText w:val="-"/>
      <w:lvlJc w:val="left"/>
      <w:pPr>
        <w:tabs>
          <w:tab w:val="num" w:pos="360"/>
        </w:tabs>
        <w:ind w:left="360" w:hanging="360"/>
      </w:pPr>
      <w:rPr>
        <w:rFonts w:ascii="Times New Roman" w:eastAsia="Times New Roman" w:hAnsi="Times New Roman" w:hint="default"/>
      </w:rPr>
    </w:lvl>
    <w:lvl w:ilvl="1" w:tplc="E806CE44">
      <w:start w:val="1"/>
      <w:numFmt w:val="decimal"/>
      <w:lvlText w:val="%2."/>
      <w:lvlJc w:val="left"/>
      <w:pPr>
        <w:tabs>
          <w:tab w:val="num" w:pos="1440"/>
        </w:tabs>
        <w:ind w:left="1440" w:hanging="360"/>
      </w:pPr>
      <w:rPr>
        <w:rFonts w:cs="Times New Roman"/>
      </w:rPr>
    </w:lvl>
    <w:lvl w:ilvl="2" w:tplc="A62696FE">
      <w:start w:val="1"/>
      <w:numFmt w:val="decimal"/>
      <w:lvlText w:val="%3."/>
      <w:lvlJc w:val="left"/>
      <w:pPr>
        <w:tabs>
          <w:tab w:val="num" w:pos="2160"/>
        </w:tabs>
        <w:ind w:left="2160" w:hanging="360"/>
      </w:pPr>
      <w:rPr>
        <w:rFonts w:cs="Times New Roman"/>
      </w:rPr>
    </w:lvl>
    <w:lvl w:ilvl="3" w:tplc="1960CB46">
      <w:start w:val="1"/>
      <w:numFmt w:val="decimal"/>
      <w:lvlText w:val="%4."/>
      <w:lvlJc w:val="left"/>
      <w:pPr>
        <w:tabs>
          <w:tab w:val="num" w:pos="2880"/>
        </w:tabs>
        <w:ind w:left="2880" w:hanging="360"/>
      </w:pPr>
      <w:rPr>
        <w:rFonts w:cs="Times New Roman"/>
      </w:rPr>
    </w:lvl>
    <w:lvl w:ilvl="4" w:tplc="B5A28A5A">
      <w:start w:val="1"/>
      <w:numFmt w:val="decimal"/>
      <w:lvlText w:val="%5."/>
      <w:lvlJc w:val="left"/>
      <w:pPr>
        <w:tabs>
          <w:tab w:val="num" w:pos="3600"/>
        </w:tabs>
        <w:ind w:left="3600" w:hanging="360"/>
      </w:pPr>
      <w:rPr>
        <w:rFonts w:cs="Times New Roman"/>
      </w:rPr>
    </w:lvl>
    <w:lvl w:ilvl="5" w:tplc="13BC87D4">
      <w:start w:val="1"/>
      <w:numFmt w:val="decimal"/>
      <w:lvlText w:val="%6."/>
      <w:lvlJc w:val="left"/>
      <w:pPr>
        <w:tabs>
          <w:tab w:val="num" w:pos="4320"/>
        </w:tabs>
        <w:ind w:left="4320" w:hanging="360"/>
      </w:pPr>
      <w:rPr>
        <w:rFonts w:cs="Times New Roman"/>
      </w:rPr>
    </w:lvl>
    <w:lvl w:ilvl="6" w:tplc="4692B3E2">
      <w:start w:val="1"/>
      <w:numFmt w:val="decimal"/>
      <w:lvlText w:val="%7."/>
      <w:lvlJc w:val="left"/>
      <w:pPr>
        <w:tabs>
          <w:tab w:val="num" w:pos="5040"/>
        </w:tabs>
        <w:ind w:left="5040" w:hanging="360"/>
      </w:pPr>
      <w:rPr>
        <w:rFonts w:cs="Times New Roman"/>
      </w:rPr>
    </w:lvl>
    <w:lvl w:ilvl="7" w:tplc="6F963A08">
      <w:start w:val="1"/>
      <w:numFmt w:val="decimal"/>
      <w:lvlText w:val="%8."/>
      <w:lvlJc w:val="left"/>
      <w:pPr>
        <w:tabs>
          <w:tab w:val="num" w:pos="5760"/>
        </w:tabs>
        <w:ind w:left="5760" w:hanging="360"/>
      </w:pPr>
      <w:rPr>
        <w:rFonts w:cs="Times New Roman"/>
      </w:rPr>
    </w:lvl>
    <w:lvl w:ilvl="8" w:tplc="ADDA0F5A">
      <w:start w:val="1"/>
      <w:numFmt w:val="decimal"/>
      <w:lvlText w:val="%9."/>
      <w:lvlJc w:val="left"/>
      <w:pPr>
        <w:tabs>
          <w:tab w:val="num" w:pos="6480"/>
        </w:tabs>
        <w:ind w:left="6480" w:hanging="360"/>
      </w:pPr>
      <w:rPr>
        <w:rFonts w:cs="Times New Roman"/>
      </w:rPr>
    </w:lvl>
  </w:abstractNum>
  <w:abstractNum w:abstractNumId="25">
    <w:nsid w:val="72AF7C0F"/>
    <w:multiLevelType w:val="hybridMultilevel"/>
    <w:tmpl w:val="43520E5E"/>
    <w:lvl w:ilvl="0" w:tplc="7A4C59BE">
      <w:start w:val="1"/>
      <w:numFmt w:val="bullet"/>
      <w:lvlText w:val="-"/>
      <w:lvlJc w:val="left"/>
      <w:pPr>
        <w:tabs>
          <w:tab w:val="num" w:pos="360"/>
        </w:tabs>
        <w:ind w:left="360" w:hanging="360"/>
      </w:pPr>
      <w:rPr>
        <w:rFonts w:ascii="Times New Roman" w:eastAsia="Times New Roman" w:hAnsi="Times New Roman" w:hint="default"/>
      </w:rPr>
    </w:lvl>
    <w:lvl w:ilvl="1" w:tplc="63A8B3F2">
      <w:start w:val="1"/>
      <w:numFmt w:val="decimal"/>
      <w:lvlText w:val="%2."/>
      <w:lvlJc w:val="left"/>
      <w:pPr>
        <w:tabs>
          <w:tab w:val="num" w:pos="1440"/>
        </w:tabs>
        <w:ind w:left="1440" w:hanging="360"/>
      </w:pPr>
      <w:rPr>
        <w:rFonts w:cs="Times New Roman"/>
      </w:rPr>
    </w:lvl>
    <w:lvl w:ilvl="2" w:tplc="C3E259C8">
      <w:start w:val="1"/>
      <w:numFmt w:val="decimal"/>
      <w:lvlText w:val="%3."/>
      <w:lvlJc w:val="left"/>
      <w:pPr>
        <w:tabs>
          <w:tab w:val="num" w:pos="2160"/>
        </w:tabs>
        <w:ind w:left="2160" w:hanging="360"/>
      </w:pPr>
      <w:rPr>
        <w:rFonts w:cs="Times New Roman"/>
      </w:rPr>
    </w:lvl>
    <w:lvl w:ilvl="3" w:tplc="C388E698">
      <w:start w:val="1"/>
      <w:numFmt w:val="decimal"/>
      <w:lvlText w:val="%4."/>
      <w:lvlJc w:val="left"/>
      <w:pPr>
        <w:tabs>
          <w:tab w:val="num" w:pos="2880"/>
        </w:tabs>
        <w:ind w:left="2880" w:hanging="360"/>
      </w:pPr>
      <w:rPr>
        <w:rFonts w:cs="Times New Roman"/>
      </w:rPr>
    </w:lvl>
    <w:lvl w:ilvl="4" w:tplc="1A220D42">
      <w:start w:val="1"/>
      <w:numFmt w:val="decimal"/>
      <w:lvlText w:val="%5."/>
      <w:lvlJc w:val="left"/>
      <w:pPr>
        <w:tabs>
          <w:tab w:val="num" w:pos="3600"/>
        </w:tabs>
        <w:ind w:left="3600" w:hanging="360"/>
      </w:pPr>
      <w:rPr>
        <w:rFonts w:cs="Times New Roman"/>
      </w:rPr>
    </w:lvl>
    <w:lvl w:ilvl="5" w:tplc="08169CC2">
      <w:start w:val="1"/>
      <w:numFmt w:val="decimal"/>
      <w:lvlText w:val="%6."/>
      <w:lvlJc w:val="left"/>
      <w:pPr>
        <w:tabs>
          <w:tab w:val="num" w:pos="4320"/>
        </w:tabs>
        <w:ind w:left="4320" w:hanging="360"/>
      </w:pPr>
      <w:rPr>
        <w:rFonts w:cs="Times New Roman"/>
      </w:rPr>
    </w:lvl>
    <w:lvl w:ilvl="6" w:tplc="2BCEDD6C">
      <w:start w:val="1"/>
      <w:numFmt w:val="decimal"/>
      <w:lvlText w:val="%7."/>
      <w:lvlJc w:val="left"/>
      <w:pPr>
        <w:tabs>
          <w:tab w:val="num" w:pos="5040"/>
        </w:tabs>
        <w:ind w:left="5040" w:hanging="360"/>
      </w:pPr>
      <w:rPr>
        <w:rFonts w:cs="Times New Roman"/>
      </w:rPr>
    </w:lvl>
    <w:lvl w:ilvl="7" w:tplc="20EC808C">
      <w:start w:val="1"/>
      <w:numFmt w:val="decimal"/>
      <w:lvlText w:val="%8."/>
      <w:lvlJc w:val="left"/>
      <w:pPr>
        <w:tabs>
          <w:tab w:val="num" w:pos="5760"/>
        </w:tabs>
        <w:ind w:left="5760" w:hanging="360"/>
      </w:pPr>
      <w:rPr>
        <w:rFonts w:cs="Times New Roman"/>
      </w:rPr>
    </w:lvl>
    <w:lvl w:ilvl="8" w:tplc="17B83760">
      <w:start w:val="1"/>
      <w:numFmt w:val="decimal"/>
      <w:lvlText w:val="%9."/>
      <w:lvlJc w:val="left"/>
      <w:pPr>
        <w:tabs>
          <w:tab w:val="num" w:pos="6480"/>
        </w:tabs>
        <w:ind w:left="6480" w:hanging="360"/>
      </w:pPr>
      <w:rPr>
        <w:rFonts w:cs="Times New Roman"/>
      </w:rPr>
    </w:lvl>
  </w:abstractNum>
  <w:abstractNum w:abstractNumId="26">
    <w:nsid w:val="762C571D"/>
    <w:multiLevelType w:val="hybridMultilevel"/>
    <w:tmpl w:val="DA9A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6A0300"/>
    <w:multiLevelType w:val="hybridMultilevel"/>
    <w:tmpl w:val="80F473F4"/>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112519"/>
    <w:multiLevelType w:val="multilevel"/>
    <w:tmpl w:val="96D29B6C"/>
    <w:lvl w:ilvl="0">
      <w:numFmt w:val="bullet"/>
      <w:lvlText w:val=""/>
      <w:lvlJc w:val="left"/>
      <w:pPr>
        <w:ind w:left="360" w:hanging="360"/>
      </w:pPr>
      <w:rPr>
        <w:rFonts w:ascii="Symbol" w:eastAsiaTheme="minorHAnsi" w:hAnsi="Symbol" w:cstheme="minorBidi"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9">
    <w:nsid w:val="792C6A08"/>
    <w:multiLevelType w:val="hybridMultilevel"/>
    <w:tmpl w:val="C3DA1EA0"/>
    <w:lvl w:ilvl="0" w:tplc="852C67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7"/>
  </w:num>
  <w:num w:numId="2">
    <w:abstractNumId w:val="1"/>
  </w:num>
  <w:num w:numId="3">
    <w:abstractNumId w:val="28"/>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0"/>
  </w:num>
  <w:num w:numId="10">
    <w:abstractNumId w:val="15"/>
  </w:num>
  <w:num w:numId="11">
    <w:abstractNumId w:val="21"/>
  </w:num>
  <w:num w:numId="12">
    <w:abstractNumId w:val="6"/>
  </w:num>
  <w:num w:numId="13">
    <w:abstractNumId w:val="20"/>
  </w:num>
  <w:num w:numId="14">
    <w:abstractNumId w:val="5"/>
  </w:num>
  <w:num w:numId="15">
    <w:abstractNumId w:val="9"/>
  </w:num>
  <w:num w:numId="16">
    <w:abstractNumId w:val="27"/>
  </w:num>
  <w:num w:numId="17">
    <w:abstractNumId w:val="2"/>
  </w:num>
  <w:num w:numId="18">
    <w:abstractNumId w:val="22"/>
  </w:num>
  <w:num w:numId="19">
    <w:abstractNumId w:val="3"/>
  </w:num>
  <w:num w:numId="20">
    <w:abstractNumId w:val="12"/>
  </w:num>
  <w:num w:numId="21">
    <w:abstractNumId w:val="11"/>
  </w:num>
  <w:num w:numId="22">
    <w:abstractNumId w:val="1"/>
  </w:num>
  <w:num w:numId="23">
    <w:abstractNumId w:val="10"/>
  </w:num>
  <w:num w:numId="24">
    <w:abstractNumId w:val="14"/>
  </w:num>
  <w:num w:numId="25">
    <w:abstractNumId w:val="4"/>
  </w:num>
  <w:num w:numId="26">
    <w:abstractNumId w:val="16"/>
  </w:num>
  <w:num w:numId="27">
    <w:abstractNumId w:val="17"/>
  </w:num>
  <w:num w:numId="28">
    <w:abstractNumId w:val="13"/>
  </w:num>
  <w:num w:numId="29">
    <w:abstractNumId w:val="19"/>
  </w:num>
  <w:num w:numId="30">
    <w:abstractNumId w:val="26"/>
  </w:num>
  <w:num w:numId="31">
    <w:abstractNumId w:val="29"/>
  </w:num>
  <w:num w:numId="3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6E3E"/>
    <w:rsid w:val="0001194E"/>
    <w:rsid w:val="00026E9B"/>
    <w:rsid w:val="0007602E"/>
    <w:rsid w:val="000D7960"/>
    <w:rsid w:val="000D796A"/>
    <w:rsid w:val="001022E4"/>
    <w:rsid w:val="001213F7"/>
    <w:rsid w:val="00137517"/>
    <w:rsid w:val="001422EC"/>
    <w:rsid w:val="00144696"/>
    <w:rsid w:val="001479A5"/>
    <w:rsid w:val="00161B1B"/>
    <w:rsid w:val="00171DED"/>
    <w:rsid w:val="001A3449"/>
    <w:rsid w:val="001B1023"/>
    <w:rsid w:val="00204B2A"/>
    <w:rsid w:val="0024771C"/>
    <w:rsid w:val="002546E7"/>
    <w:rsid w:val="00265351"/>
    <w:rsid w:val="00273E50"/>
    <w:rsid w:val="00274E46"/>
    <w:rsid w:val="00276FFF"/>
    <w:rsid w:val="002C290F"/>
    <w:rsid w:val="002C3C86"/>
    <w:rsid w:val="002D0413"/>
    <w:rsid w:val="002E2E3D"/>
    <w:rsid w:val="00326753"/>
    <w:rsid w:val="00337A87"/>
    <w:rsid w:val="00343D14"/>
    <w:rsid w:val="00364E24"/>
    <w:rsid w:val="00366A52"/>
    <w:rsid w:val="00395AE7"/>
    <w:rsid w:val="003B4C98"/>
    <w:rsid w:val="003D52F2"/>
    <w:rsid w:val="003E3CC0"/>
    <w:rsid w:val="003E462D"/>
    <w:rsid w:val="00420BBD"/>
    <w:rsid w:val="0042430B"/>
    <w:rsid w:val="00433EB4"/>
    <w:rsid w:val="004370DC"/>
    <w:rsid w:val="00483CA4"/>
    <w:rsid w:val="00487473"/>
    <w:rsid w:val="004A1706"/>
    <w:rsid w:val="004B6A74"/>
    <w:rsid w:val="004C0E2F"/>
    <w:rsid w:val="004C6CC1"/>
    <w:rsid w:val="004C7A78"/>
    <w:rsid w:val="004E1016"/>
    <w:rsid w:val="004F163F"/>
    <w:rsid w:val="005027EB"/>
    <w:rsid w:val="0052529D"/>
    <w:rsid w:val="00530686"/>
    <w:rsid w:val="0053298B"/>
    <w:rsid w:val="00541CB6"/>
    <w:rsid w:val="00555644"/>
    <w:rsid w:val="005B05D7"/>
    <w:rsid w:val="005D280A"/>
    <w:rsid w:val="00627609"/>
    <w:rsid w:val="00630D22"/>
    <w:rsid w:val="00631DBF"/>
    <w:rsid w:val="0065167F"/>
    <w:rsid w:val="006640E3"/>
    <w:rsid w:val="00665E61"/>
    <w:rsid w:val="00677117"/>
    <w:rsid w:val="006B2AE0"/>
    <w:rsid w:val="006C50E0"/>
    <w:rsid w:val="006D74BF"/>
    <w:rsid w:val="006E262B"/>
    <w:rsid w:val="006E6425"/>
    <w:rsid w:val="006F7D63"/>
    <w:rsid w:val="00700009"/>
    <w:rsid w:val="0070676B"/>
    <w:rsid w:val="00727D62"/>
    <w:rsid w:val="007663BC"/>
    <w:rsid w:val="007704DB"/>
    <w:rsid w:val="007C0A92"/>
    <w:rsid w:val="007C1112"/>
    <w:rsid w:val="007D6B53"/>
    <w:rsid w:val="007E3657"/>
    <w:rsid w:val="007E6C94"/>
    <w:rsid w:val="007F766F"/>
    <w:rsid w:val="00807F5F"/>
    <w:rsid w:val="00824B0A"/>
    <w:rsid w:val="00827E9B"/>
    <w:rsid w:val="00840986"/>
    <w:rsid w:val="00857134"/>
    <w:rsid w:val="008607CC"/>
    <w:rsid w:val="008A0351"/>
    <w:rsid w:val="008A4247"/>
    <w:rsid w:val="008E2F2F"/>
    <w:rsid w:val="008F1CAC"/>
    <w:rsid w:val="009741CC"/>
    <w:rsid w:val="00974ABB"/>
    <w:rsid w:val="009B089E"/>
    <w:rsid w:val="009B1DE8"/>
    <w:rsid w:val="009B2363"/>
    <w:rsid w:val="009F4D25"/>
    <w:rsid w:val="009F6E3E"/>
    <w:rsid w:val="009F7B32"/>
    <w:rsid w:val="00A27058"/>
    <w:rsid w:val="00A6625B"/>
    <w:rsid w:val="00A807E0"/>
    <w:rsid w:val="00AA41B2"/>
    <w:rsid w:val="00AB1244"/>
    <w:rsid w:val="00AB7838"/>
    <w:rsid w:val="00AC48A9"/>
    <w:rsid w:val="00AE2698"/>
    <w:rsid w:val="00B050C9"/>
    <w:rsid w:val="00B46AC5"/>
    <w:rsid w:val="00B70044"/>
    <w:rsid w:val="00B70611"/>
    <w:rsid w:val="00B76605"/>
    <w:rsid w:val="00BA0043"/>
    <w:rsid w:val="00BB6B2F"/>
    <w:rsid w:val="00BC31D1"/>
    <w:rsid w:val="00BC7EAF"/>
    <w:rsid w:val="00BD717D"/>
    <w:rsid w:val="00BD72A0"/>
    <w:rsid w:val="00BE35E7"/>
    <w:rsid w:val="00BF6E94"/>
    <w:rsid w:val="00C859E0"/>
    <w:rsid w:val="00C86729"/>
    <w:rsid w:val="00CA2B82"/>
    <w:rsid w:val="00CB525C"/>
    <w:rsid w:val="00D17192"/>
    <w:rsid w:val="00D46C3F"/>
    <w:rsid w:val="00D63578"/>
    <w:rsid w:val="00D71486"/>
    <w:rsid w:val="00D914EE"/>
    <w:rsid w:val="00DA0F8D"/>
    <w:rsid w:val="00DC103C"/>
    <w:rsid w:val="00DC2C39"/>
    <w:rsid w:val="00DC541F"/>
    <w:rsid w:val="00E02091"/>
    <w:rsid w:val="00E21786"/>
    <w:rsid w:val="00E3266C"/>
    <w:rsid w:val="00E47227"/>
    <w:rsid w:val="00E87739"/>
    <w:rsid w:val="00E90191"/>
    <w:rsid w:val="00E95DF1"/>
    <w:rsid w:val="00EA26FD"/>
    <w:rsid w:val="00ED1E08"/>
    <w:rsid w:val="00F358DB"/>
    <w:rsid w:val="00F62A60"/>
    <w:rsid w:val="00F90B8E"/>
    <w:rsid w:val="00F91017"/>
    <w:rsid w:val="00FA2102"/>
    <w:rsid w:val="00FB557C"/>
    <w:rsid w:val="00FE24CA"/>
    <w:rsid w:val="00FF7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41B2"/>
    <w:rPr>
      <w:sz w:val="24"/>
      <w:szCs w:val="24"/>
    </w:rPr>
  </w:style>
  <w:style w:type="paragraph" w:styleId="Titolo1">
    <w:name w:val="heading 1"/>
    <w:basedOn w:val="Normale"/>
    <w:next w:val="Normale"/>
    <w:link w:val="Titolo1Carattere"/>
    <w:uiPriority w:val="99"/>
    <w:qFormat/>
    <w:rsid w:val="00AA41B2"/>
    <w:pPr>
      <w:widowControl w:val="0"/>
      <w:pBdr>
        <w:top w:val="single" w:sz="6" w:space="1" w:color="auto" w:shadow="1"/>
        <w:left w:val="single" w:sz="6" w:space="4" w:color="auto" w:shadow="1"/>
        <w:bottom w:val="single" w:sz="6" w:space="1" w:color="auto" w:shadow="1"/>
        <w:right w:val="single" w:sz="6" w:space="4" w:color="auto" w:shadow="1"/>
      </w:pBdr>
      <w:shd w:val="clear" w:color="auto" w:fill="FFFFFF"/>
      <w:overflowPunct w:val="0"/>
      <w:autoSpaceDE w:val="0"/>
      <w:autoSpaceDN w:val="0"/>
      <w:adjustRightInd w:val="0"/>
      <w:spacing w:after="360"/>
      <w:jc w:val="center"/>
      <w:outlineLvl w:val="0"/>
    </w:pPr>
    <w:rPr>
      <w:rFonts w:ascii="Arial" w:hAnsi="Arial" w:cs="Arial"/>
      <w:b/>
      <w:i/>
      <w:szCs w:val="20"/>
    </w:rPr>
  </w:style>
  <w:style w:type="paragraph" w:styleId="Titolo2">
    <w:name w:val="heading 2"/>
    <w:basedOn w:val="Corpodeltesto2"/>
    <w:next w:val="Normale"/>
    <w:link w:val="Titolo2Carattere"/>
    <w:uiPriority w:val="99"/>
    <w:qFormat/>
    <w:rsid w:val="00AA41B2"/>
    <w:pPr>
      <w:jc w:val="both"/>
      <w:outlineLvl w:val="1"/>
    </w:pPr>
    <w:rPr>
      <w:b/>
      <w:sz w:val="24"/>
      <w:u w:val="single"/>
    </w:rPr>
  </w:style>
  <w:style w:type="paragraph" w:styleId="Titolo3">
    <w:name w:val="heading 3"/>
    <w:basedOn w:val="Titolo2"/>
    <w:next w:val="Normale"/>
    <w:link w:val="Titolo3Carattere"/>
    <w:uiPriority w:val="99"/>
    <w:qFormat/>
    <w:rsid w:val="00AA41B2"/>
    <w:pPr>
      <w:outlineLvl w:val="2"/>
    </w:pPr>
    <w:rPr>
      <w:sz w:val="22"/>
    </w:rPr>
  </w:style>
  <w:style w:type="paragraph" w:styleId="Titolo4">
    <w:name w:val="heading 4"/>
    <w:basedOn w:val="Normale"/>
    <w:next w:val="Normale"/>
    <w:link w:val="Titolo4Carattere"/>
    <w:uiPriority w:val="99"/>
    <w:qFormat/>
    <w:rsid w:val="00AA41B2"/>
    <w:pPr>
      <w:keepNext/>
      <w:spacing w:after="240"/>
      <w:jc w:val="center"/>
      <w:outlineLvl w:val="3"/>
    </w:pPr>
    <w:rPr>
      <w:rFonts w:ascii="Arial" w:hAnsi="Arial" w:cs="Arial"/>
      <w:b/>
      <w:i/>
      <w:sz w:val="36"/>
    </w:rPr>
  </w:style>
  <w:style w:type="paragraph" w:styleId="Titolo6">
    <w:name w:val="heading 6"/>
    <w:basedOn w:val="Normale"/>
    <w:next w:val="Normale"/>
    <w:link w:val="Titolo6Carattere"/>
    <w:uiPriority w:val="99"/>
    <w:qFormat/>
    <w:rsid w:val="00AA41B2"/>
    <w:pPr>
      <w:keepNext/>
      <w:numPr>
        <w:ilvl w:val="12"/>
      </w:numPr>
      <w:jc w:val="both"/>
      <w:outlineLvl w:val="5"/>
    </w:pPr>
    <w:rPr>
      <w:rFonts w:ascii="Arial" w:hAnsi="Arial" w:cs="Arial"/>
      <w:b/>
      <w:u w:val="single"/>
    </w:rPr>
  </w:style>
  <w:style w:type="paragraph" w:styleId="Titolo8">
    <w:name w:val="heading 8"/>
    <w:basedOn w:val="Normale"/>
    <w:next w:val="Normale"/>
    <w:link w:val="Titolo8Carattere"/>
    <w:uiPriority w:val="99"/>
    <w:qFormat/>
    <w:rsid w:val="00AA41B2"/>
    <w:pPr>
      <w:keepNext/>
      <w:widowControl w:val="0"/>
      <w:overflowPunct w:val="0"/>
      <w:autoSpaceDE w:val="0"/>
      <w:autoSpaceDN w:val="0"/>
      <w:adjustRightInd w:val="0"/>
      <w:spacing w:after="120"/>
      <w:jc w:val="both"/>
      <w:outlineLvl w:val="7"/>
    </w:pPr>
    <w:rPr>
      <w:rFonts w:ascii="Arial" w:hAnsi="Arial"/>
      <w:b/>
      <w:szCs w:val="20"/>
    </w:rPr>
  </w:style>
  <w:style w:type="paragraph" w:styleId="Titolo9">
    <w:name w:val="heading 9"/>
    <w:basedOn w:val="Normale"/>
    <w:next w:val="Normale"/>
    <w:link w:val="Titolo9Carattere"/>
    <w:uiPriority w:val="99"/>
    <w:qFormat/>
    <w:rsid w:val="00AA41B2"/>
    <w:pPr>
      <w:keepNext/>
      <w:numPr>
        <w:ilvl w:val="12"/>
      </w:numP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A41B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AA41B2"/>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AA41B2"/>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AA41B2"/>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AA41B2"/>
    <w:rPr>
      <w:rFonts w:ascii="Calibri" w:hAnsi="Calibri" w:cs="Times New Roman"/>
      <w:b/>
      <w:bCs/>
    </w:rPr>
  </w:style>
  <w:style w:type="character" w:customStyle="1" w:styleId="Titolo8Carattere">
    <w:name w:val="Titolo 8 Carattere"/>
    <w:basedOn w:val="Carpredefinitoparagrafo"/>
    <w:link w:val="Titolo8"/>
    <w:uiPriority w:val="99"/>
    <w:semiHidden/>
    <w:locked/>
    <w:rsid w:val="00AA41B2"/>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AA41B2"/>
    <w:rPr>
      <w:rFonts w:ascii="Cambria" w:hAnsi="Cambria" w:cs="Times New Roman"/>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uiPriority w:val="99"/>
    <w:rsid w:val="00AA41B2"/>
    <w:pPr>
      <w:widowControl w:val="0"/>
      <w:tabs>
        <w:tab w:val="left" w:pos="567"/>
      </w:tabs>
      <w:overflowPunct w:val="0"/>
      <w:autoSpaceDE w:val="0"/>
      <w:autoSpaceDN w:val="0"/>
      <w:adjustRightInd w:val="0"/>
      <w:spacing w:after="120"/>
      <w:ind w:left="567" w:hanging="567"/>
      <w:jc w:val="both"/>
    </w:pPr>
    <w:rPr>
      <w:rFonts w:ascii="Arial" w:hAnsi="Arial"/>
      <w:sz w:val="20"/>
      <w:szCs w:val="20"/>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1"/>
    <w:basedOn w:val="Carpredefinitoparagrafo"/>
    <w:link w:val="Testonotaapidipagina"/>
    <w:uiPriority w:val="99"/>
    <w:locked/>
    <w:rsid w:val="00AA41B2"/>
    <w:rPr>
      <w:rFonts w:ascii="Arial" w:hAnsi="Arial" w:cs="Times New Roman"/>
      <w:lang w:val="it-IT" w:eastAsia="it-IT"/>
    </w:rPr>
  </w:style>
  <w:style w:type="paragraph" w:styleId="Intestazione">
    <w:name w:val="header"/>
    <w:basedOn w:val="Normale"/>
    <w:link w:val="IntestazioneCarattere"/>
    <w:uiPriority w:val="99"/>
    <w:rsid w:val="00AA41B2"/>
    <w:pPr>
      <w:widowControl w:val="0"/>
      <w:tabs>
        <w:tab w:val="center" w:pos="4819"/>
        <w:tab w:val="right" w:pos="9638"/>
      </w:tabs>
      <w:overflowPunct w:val="0"/>
      <w:autoSpaceDE w:val="0"/>
      <w:autoSpaceDN w:val="0"/>
      <w:adjustRightInd w:val="0"/>
      <w:spacing w:after="120"/>
      <w:jc w:val="both"/>
    </w:pPr>
    <w:rPr>
      <w:rFonts w:ascii="Arial" w:hAnsi="Arial"/>
      <w:szCs w:val="20"/>
    </w:rPr>
  </w:style>
  <w:style w:type="character" w:customStyle="1" w:styleId="IntestazioneCarattere">
    <w:name w:val="Intestazione Carattere"/>
    <w:basedOn w:val="Carpredefinitoparagrafo"/>
    <w:link w:val="Intestazione"/>
    <w:uiPriority w:val="99"/>
    <w:semiHidden/>
    <w:locked/>
    <w:rsid w:val="00AA41B2"/>
    <w:rPr>
      <w:rFonts w:cs="Times New Roman"/>
      <w:sz w:val="24"/>
      <w:szCs w:val="24"/>
    </w:rPr>
  </w:style>
  <w:style w:type="paragraph" w:styleId="Pidipagina">
    <w:name w:val="footer"/>
    <w:basedOn w:val="Normale"/>
    <w:link w:val="PidipaginaCarattere"/>
    <w:uiPriority w:val="99"/>
    <w:rsid w:val="00AA41B2"/>
    <w:pPr>
      <w:widowControl w:val="0"/>
      <w:pBdr>
        <w:top w:val="single" w:sz="6" w:space="1" w:color="auto"/>
      </w:pBdr>
      <w:overflowPunct w:val="0"/>
      <w:autoSpaceDE w:val="0"/>
      <w:autoSpaceDN w:val="0"/>
      <w:adjustRightInd w:val="0"/>
      <w:spacing w:after="120"/>
      <w:jc w:val="center"/>
    </w:pPr>
    <w:rPr>
      <w:rFonts w:ascii="Arial" w:hAnsi="Arial"/>
      <w:sz w:val="18"/>
      <w:szCs w:val="20"/>
    </w:rPr>
  </w:style>
  <w:style w:type="character" w:customStyle="1" w:styleId="PidipaginaCarattere">
    <w:name w:val="Piè di pagina Carattere"/>
    <w:basedOn w:val="Carpredefinitoparagrafo"/>
    <w:link w:val="Pidipagina"/>
    <w:uiPriority w:val="99"/>
    <w:semiHidden/>
    <w:locked/>
    <w:rsid w:val="00AA41B2"/>
    <w:rPr>
      <w:rFonts w:cs="Times New Roman"/>
      <w:sz w:val="24"/>
      <w:szCs w:val="24"/>
    </w:rPr>
  </w:style>
  <w:style w:type="paragraph" w:styleId="Titolo">
    <w:name w:val="Title"/>
    <w:basedOn w:val="Normale"/>
    <w:link w:val="TitoloCarattere"/>
    <w:qFormat/>
    <w:rsid w:val="00AA41B2"/>
    <w:pPr>
      <w:spacing w:after="360"/>
      <w:jc w:val="center"/>
    </w:pPr>
    <w:rPr>
      <w:rFonts w:ascii="Arial" w:hAnsi="Arial" w:cs="Arial"/>
      <w:b/>
      <w:i/>
      <w:sz w:val="36"/>
    </w:rPr>
  </w:style>
  <w:style w:type="character" w:customStyle="1" w:styleId="TitoloCarattere">
    <w:name w:val="Titolo Carattere"/>
    <w:basedOn w:val="Carpredefinitoparagrafo"/>
    <w:link w:val="Titolo"/>
    <w:locked/>
    <w:rsid w:val="00AA41B2"/>
    <w:rPr>
      <w:rFonts w:ascii="Cambria" w:hAnsi="Cambria" w:cs="Times New Roman"/>
      <w:b/>
      <w:bCs/>
      <w:kern w:val="28"/>
      <w:sz w:val="32"/>
      <w:szCs w:val="32"/>
    </w:rPr>
  </w:style>
  <w:style w:type="paragraph" w:styleId="Corpotesto">
    <w:name w:val="Body Text"/>
    <w:basedOn w:val="Normale"/>
    <w:link w:val="CorpotestoCarattere"/>
    <w:uiPriority w:val="99"/>
    <w:rsid w:val="00AA41B2"/>
    <w:pPr>
      <w:widowControl w:val="0"/>
      <w:overflowPunct w:val="0"/>
      <w:autoSpaceDE w:val="0"/>
      <w:autoSpaceDN w:val="0"/>
      <w:adjustRightInd w:val="0"/>
      <w:spacing w:after="120"/>
      <w:jc w:val="both"/>
    </w:pPr>
    <w:rPr>
      <w:rFonts w:ascii="Arial" w:hAnsi="Arial"/>
      <w:kern w:val="28"/>
      <w:szCs w:val="20"/>
    </w:rPr>
  </w:style>
  <w:style w:type="character" w:customStyle="1" w:styleId="CorpotestoCarattere">
    <w:name w:val="Corpo testo Carattere"/>
    <w:basedOn w:val="Carpredefinitoparagrafo"/>
    <w:link w:val="Corpotesto"/>
    <w:uiPriority w:val="99"/>
    <w:semiHidden/>
    <w:locked/>
    <w:rsid w:val="00AA41B2"/>
    <w:rPr>
      <w:rFonts w:cs="Times New Roman"/>
      <w:sz w:val="24"/>
      <w:szCs w:val="24"/>
    </w:rPr>
  </w:style>
  <w:style w:type="paragraph" w:styleId="Rientrocorpodeltesto">
    <w:name w:val="Body Text Indent"/>
    <w:basedOn w:val="Normale"/>
    <w:link w:val="RientrocorpodeltestoCarattere"/>
    <w:uiPriority w:val="99"/>
    <w:rsid w:val="00AA41B2"/>
    <w:pPr>
      <w:snapToGrid w:val="0"/>
      <w:spacing w:before="110" w:line="360" w:lineRule="auto"/>
      <w:ind w:firstLine="426"/>
      <w:jc w:val="both"/>
    </w:pPr>
    <w:rPr>
      <w:szCs w:val="20"/>
    </w:rPr>
  </w:style>
  <w:style w:type="character" w:customStyle="1" w:styleId="RientrocorpodeltestoCarattere">
    <w:name w:val="Rientro corpo del testo Carattere"/>
    <w:basedOn w:val="Carpredefinitoparagrafo"/>
    <w:link w:val="Rientrocorpodeltesto"/>
    <w:uiPriority w:val="99"/>
    <w:semiHidden/>
    <w:locked/>
    <w:rsid w:val="00AA41B2"/>
    <w:rPr>
      <w:rFonts w:cs="Times New Roman"/>
      <w:sz w:val="24"/>
      <w:szCs w:val="24"/>
    </w:rPr>
  </w:style>
  <w:style w:type="paragraph" w:styleId="Corpodeltesto2">
    <w:name w:val="Body Text 2"/>
    <w:basedOn w:val="Normale"/>
    <w:link w:val="Corpodeltesto2Carattere"/>
    <w:uiPriority w:val="99"/>
    <w:rsid w:val="00AA41B2"/>
    <w:pPr>
      <w:tabs>
        <w:tab w:val="left" w:pos="426"/>
      </w:tabs>
    </w:pPr>
    <w:rPr>
      <w:rFonts w:ascii="Arial" w:hAnsi="Arial" w:cs="Arial"/>
      <w:sz w:val="22"/>
    </w:rPr>
  </w:style>
  <w:style w:type="character" w:customStyle="1" w:styleId="Corpodeltesto2Carattere">
    <w:name w:val="Corpo del testo 2 Carattere"/>
    <w:basedOn w:val="Carpredefinitoparagrafo"/>
    <w:link w:val="Corpodeltesto2"/>
    <w:uiPriority w:val="99"/>
    <w:semiHidden/>
    <w:locked/>
    <w:rsid w:val="00AA41B2"/>
    <w:rPr>
      <w:rFonts w:cs="Times New Roman"/>
      <w:sz w:val="24"/>
      <w:szCs w:val="24"/>
    </w:rPr>
  </w:style>
  <w:style w:type="paragraph" w:styleId="Corpodeltesto3">
    <w:name w:val="Body Text 3"/>
    <w:basedOn w:val="Normale"/>
    <w:link w:val="Corpodeltesto3Carattere"/>
    <w:uiPriority w:val="99"/>
    <w:rsid w:val="00AA41B2"/>
    <w:pPr>
      <w:widowControl w:val="0"/>
      <w:overflowPunct w:val="0"/>
      <w:autoSpaceDE w:val="0"/>
      <w:autoSpaceDN w:val="0"/>
      <w:adjustRightInd w:val="0"/>
      <w:spacing w:after="120"/>
      <w:jc w:val="both"/>
    </w:pPr>
    <w:rPr>
      <w:rFonts w:ascii="Arial" w:hAnsi="Arial"/>
      <w:sz w:val="18"/>
      <w:szCs w:val="18"/>
    </w:rPr>
  </w:style>
  <w:style w:type="character" w:customStyle="1" w:styleId="Corpodeltesto3Carattere">
    <w:name w:val="Corpo del testo 3 Carattere"/>
    <w:basedOn w:val="Carpredefinitoparagrafo"/>
    <w:link w:val="Corpodeltesto3"/>
    <w:uiPriority w:val="99"/>
    <w:semiHidden/>
    <w:locked/>
    <w:rsid w:val="00AA41B2"/>
    <w:rPr>
      <w:rFonts w:cs="Times New Roman"/>
      <w:sz w:val="16"/>
      <w:szCs w:val="16"/>
    </w:rPr>
  </w:style>
  <w:style w:type="paragraph" w:styleId="Rientrocorpodeltesto2">
    <w:name w:val="Body Text Indent 2"/>
    <w:basedOn w:val="Normale"/>
    <w:link w:val="Rientrocorpodeltesto2Carattere"/>
    <w:uiPriority w:val="99"/>
    <w:rsid w:val="00AA41B2"/>
    <w:pPr>
      <w:spacing w:line="360" w:lineRule="auto"/>
      <w:ind w:left="360"/>
    </w:pPr>
    <w:rPr>
      <w:rFonts w:ascii="Arial" w:hAnsi="Arial" w:cs="Arial"/>
      <w:sz w:val="22"/>
      <w:szCs w:val="18"/>
    </w:rPr>
  </w:style>
  <w:style w:type="character" w:customStyle="1" w:styleId="Rientrocorpodeltesto2Carattere">
    <w:name w:val="Rientro corpo del testo 2 Carattere"/>
    <w:basedOn w:val="Carpredefinitoparagrafo"/>
    <w:link w:val="Rientrocorpodeltesto2"/>
    <w:uiPriority w:val="99"/>
    <w:semiHidden/>
    <w:locked/>
    <w:rsid w:val="00AA41B2"/>
    <w:rPr>
      <w:rFonts w:cs="Times New Roman"/>
      <w:sz w:val="24"/>
      <w:szCs w:val="24"/>
    </w:rPr>
  </w:style>
  <w:style w:type="paragraph" w:customStyle="1" w:styleId="CPVC">
    <w:name w:val="CPV_C"/>
    <w:uiPriority w:val="99"/>
    <w:rsid w:val="00AA41B2"/>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sz w:val="20"/>
      <w:szCs w:val="20"/>
    </w:rPr>
  </w:style>
  <w:style w:type="paragraph" w:customStyle="1" w:styleId="CPVCcvo">
    <w:name w:val="CPV_Ccvo"/>
    <w:uiPriority w:val="99"/>
    <w:rsid w:val="00AA41B2"/>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sz w:val="20"/>
      <w:szCs w:val="20"/>
    </w:rPr>
  </w:style>
  <w:style w:type="paragraph" w:customStyle="1" w:styleId="LIV2">
    <w:name w:val="LIV2"/>
    <w:uiPriority w:val="99"/>
    <w:rsid w:val="00AA41B2"/>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rsid w:val="00AA41B2"/>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sz w:val="20"/>
      <w:szCs w:val="20"/>
    </w:rPr>
  </w:style>
  <w:style w:type="paragraph" w:customStyle="1" w:styleId="liv1unita">
    <w:name w:val="liv1_unita"/>
    <w:uiPriority w:val="99"/>
    <w:rsid w:val="00AA41B2"/>
    <w:pPr>
      <w:widowControl w:val="0"/>
      <w:tabs>
        <w:tab w:val="left" w:pos="469"/>
        <w:tab w:val="left" w:pos="1887"/>
        <w:tab w:val="left" w:pos="3304"/>
        <w:tab w:val="left" w:pos="4721"/>
      </w:tabs>
      <w:autoSpaceDE w:val="0"/>
      <w:autoSpaceDN w:val="0"/>
      <w:adjustRightInd w:val="0"/>
      <w:spacing w:before="489" w:after="85" w:line="12" w:lineRule="atLeast"/>
      <w:ind w:left="469" w:hanging="469"/>
      <w:jc w:val="both"/>
    </w:pPr>
    <w:rPr>
      <w:rFonts w:ascii="UniversExBlkExt" w:hAnsi="UniversExBlkExt" w:cs="UniversExBlkExt"/>
      <w:b/>
      <w:bCs/>
      <w:sz w:val="16"/>
      <w:szCs w:val="16"/>
    </w:rPr>
  </w:style>
  <w:style w:type="paragraph" w:customStyle="1" w:styleId="sottocpv1">
    <w:name w:val="sottocpv1"/>
    <w:uiPriority w:val="99"/>
    <w:rsid w:val="00AA41B2"/>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sz w:val="20"/>
      <w:szCs w:val="20"/>
    </w:rPr>
  </w:style>
  <w:style w:type="paragraph" w:customStyle="1" w:styleId="Corpodeltesto21">
    <w:name w:val="Corpo del testo 21"/>
    <w:basedOn w:val="Normale"/>
    <w:uiPriority w:val="99"/>
    <w:rsid w:val="00AA41B2"/>
    <w:pPr>
      <w:widowControl w:val="0"/>
      <w:overflowPunct w:val="0"/>
      <w:autoSpaceDE w:val="0"/>
      <w:autoSpaceDN w:val="0"/>
      <w:adjustRightInd w:val="0"/>
      <w:spacing w:after="120"/>
      <w:jc w:val="both"/>
    </w:pPr>
    <w:rPr>
      <w:rFonts w:ascii="Arial" w:hAnsi="Arial"/>
      <w:b/>
      <w:i/>
      <w:szCs w:val="20"/>
    </w:rPr>
  </w:style>
  <w:style w:type="paragraph" w:customStyle="1" w:styleId="tabella">
    <w:name w:val="tabella"/>
    <w:basedOn w:val="Titolo3"/>
    <w:rsid w:val="00AA41B2"/>
    <w:pPr>
      <w:keepNext/>
    </w:pPr>
    <w:rPr>
      <w:b w:val="0"/>
      <w:i/>
      <w:sz w:val="18"/>
      <w:szCs w:val="18"/>
    </w:rPr>
  </w:style>
  <w:style w:type="paragraph" w:customStyle="1" w:styleId="tit2-circ">
    <w:name w:val="tit2-circ"/>
    <w:basedOn w:val="Normale"/>
    <w:uiPriority w:val="99"/>
    <w:rsid w:val="00AA41B2"/>
    <w:pPr>
      <w:keepNext/>
      <w:spacing w:before="360" w:after="100"/>
      <w:ind w:right="108"/>
      <w:jc w:val="both"/>
    </w:pPr>
    <w:rPr>
      <w:rFonts w:ascii="Futura" w:hAnsi="Futura"/>
      <w:b/>
      <w:caps/>
      <w:sz w:val="20"/>
      <w:szCs w:val="20"/>
    </w:rPr>
  </w:style>
  <w:style w:type="character" w:styleId="Rimandonotaapidipagina">
    <w:name w:val="footnote reference"/>
    <w:basedOn w:val="Carpredefinitoparagrafo"/>
    <w:uiPriority w:val="99"/>
    <w:rsid w:val="00AA41B2"/>
    <w:rPr>
      <w:rFonts w:cs="Times New Roman"/>
      <w:vertAlign w:val="superscript"/>
    </w:rPr>
  </w:style>
  <w:style w:type="paragraph" w:styleId="Mappadocumento">
    <w:name w:val="Document Map"/>
    <w:basedOn w:val="Normale"/>
    <w:link w:val="MappadocumentoCarattere"/>
    <w:uiPriority w:val="99"/>
    <w:semiHidden/>
    <w:rsid w:val="00AA41B2"/>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AA41B2"/>
    <w:rPr>
      <w:rFonts w:cs="Times New Roman"/>
      <w:sz w:val="2"/>
    </w:rPr>
  </w:style>
  <w:style w:type="paragraph" w:styleId="Testofumetto">
    <w:name w:val="Balloon Text"/>
    <w:basedOn w:val="Normale"/>
    <w:link w:val="TestofumettoCarattere"/>
    <w:uiPriority w:val="99"/>
    <w:semiHidden/>
    <w:rsid w:val="00AA41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A41B2"/>
    <w:rPr>
      <w:rFonts w:cs="Times New Roman"/>
      <w:sz w:val="2"/>
    </w:rPr>
  </w:style>
  <w:style w:type="character" w:customStyle="1" w:styleId="CarattereCarattere">
    <w:name w:val="Carattere Carattere"/>
    <w:uiPriority w:val="99"/>
    <w:rsid w:val="00AA41B2"/>
    <w:rPr>
      <w:rFonts w:ascii="Arial" w:hAnsi="Arial"/>
      <w:kern w:val="28"/>
      <w:sz w:val="24"/>
    </w:rPr>
  </w:style>
  <w:style w:type="character" w:styleId="Numeropagina">
    <w:name w:val="page number"/>
    <w:basedOn w:val="Carpredefinitoparagrafo"/>
    <w:uiPriority w:val="99"/>
    <w:rsid w:val="00AA41B2"/>
    <w:rPr>
      <w:rFonts w:cs="Times New Roman"/>
    </w:rPr>
  </w:style>
  <w:style w:type="character" w:styleId="Rimandocommento">
    <w:name w:val="annotation reference"/>
    <w:basedOn w:val="Carpredefinitoparagrafo"/>
    <w:uiPriority w:val="99"/>
    <w:semiHidden/>
    <w:rsid w:val="00AA41B2"/>
    <w:rPr>
      <w:rFonts w:cs="Times New Roman"/>
      <w:sz w:val="16"/>
    </w:rPr>
  </w:style>
  <w:style w:type="paragraph" w:styleId="Testocommento">
    <w:name w:val="annotation text"/>
    <w:basedOn w:val="Normale"/>
    <w:link w:val="TestocommentoCarattere"/>
    <w:uiPriority w:val="99"/>
    <w:semiHidden/>
    <w:rsid w:val="00AA41B2"/>
    <w:rPr>
      <w:sz w:val="20"/>
      <w:szCs w:val="20"/>
    </w:rPr>
  </w:style>
  <w:style w:type="character" w:customStyle="1" w:styleId="TestocommentoCarattere">
    <w:name w:val="Testo commento Carattere"/>
    <w:basedOn w:val="Carpredefinitoparagrafo"/>
    <w:link w:val="Testocommento"/>
    <w:uiPriority w:val="99"/>
    <w:semiHidden/>
    <w:locked/>
    <w:rsid w:val="00AA41B2"/>
    <w:rPr>
      <w:rFonts w:cs="Times New Roman"/>
      <w:sz w:val="20"/>
      <w:szCs w:val="20"/>
    </w:rPr>
  </w:style>
  <w:style w:type="paragraph" w:styleId="Soggettocommento">
    <w:name w:val="annotation subject"/>
    <w:basedOn w:val="Testocommento"/>
    <w:next w:val="Testocommento"/>
    <w:link w:val="SoggettocommentoCarattere"/>
    <w:uiPriority w:val="99"/>
    <w:semiHidden/>
    <w:rsid w:val="00AA41B2"/>
    <w:rPr>
      <w:b/>
      <w:bCs/>
    </w:rPr>
  </w:style>
  <w:style w:type="character" w:customStyle="1" w:styleId="SoggettocommentoCarattere">
    <w:name w:val="Soggetto commento Carattere"/>
    <w:basedOn w:val="TestocommentoCarattere"/>
    <w:link w:val="Soggettocommento"/>
    <w:uiPriority w:val="99"/>
    <w:semiHidden/>
    <w:locked/>
    <w:rsid w:val="00AA41B2"/>
    <w:rPr>
      <w:rFonts w:cs="Times New Roman"/>
      <w:b/>
      <w:bCs/>
      <w:sz w:val="20"/>
      <w:szCs w:val="20"/>
    </w:rPr>
  </w:style>
  <w:style w:type="paragraph" w:customStyle="1" w:styleId="Paragrafoelenco1">
    <w:name w:val="Paragrafo elenco1"/>
    <w:basedOn w:val="Normale"/>
    <w:uiPriority w:val="99"/>
    <w:rsid w:val="00AA41B2"/>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rsid w:val="00AA41B2"/>
    <w:pPr>
      <w:spacing w:before="100" w:beforeAutospacing="1" w:after="100" w:afterAutospacing="1"/>
    </w:pPr>
  </w:style>
  <w:style w:type="character" w:styleId="Enfasicorsivo">
    <w:name w:val="Emphasis"/>
    <w:basedOn w:val="Carpredefinitoparagrafo"/>
    <w:uiPriority w:val="99"/>
    <w:qFormat/>
    <w:rsid w:val="00AA41B2"/>
    <w:rPr>
      <w:rFonts w:cs="Times New Roman"/>
      <w:i/>
    </w:rPr>
  </w:style>
  <w:style w:type="character" w:styleId="Collegamentoipertestuale">
    <w:name w:val="Hyperlink"/>
    <w:basedOn w:val="Carpredefinitoparagrafo"/>
    <w:uiPriority w:val="99"/>
    <w:rsid w:val="00AA41B2"/>
    <w:rPr>
      <w:rFonts w:cs="Times New Roman"/>
      <w:color w:val="0000FF"/>
      <w:u w:val="single"/>
    </w:rPr>
  </w:style>
  <w:style w:type="character" w:styleId="Collegamentovisitato">
    <w:name w:val="FollowedHyperlink"/>
    <w:basedOn w:val="Carpredefinitoparagrafo"/>
    <w:uiPriority w:val="99"/>
    <w:rsid w:val="00AA41B2"/>
    <w:rPr>
      <w:rFonts w:cs="Times New Roman"/>
      <w:color w:val="800080"/>
      <w:u w:val="single"/>
    </w:rPr>
  </w:style>
  <w:style w:type="table" w:styleId="Grigliatabella">
    <w:name w:val="Table Grid"/>
    <w:basedOn w:val="Tabellanormale"/>
    <w:rsid w:val="00AA41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uiPriority w:val="99"/>
    <w:rsid w:val="00AA41B2"/>
    <w:pPr>
      <w:widowControl w:val="0"/>
      <w:autoSpaceDE w:val="0"/>
      <w:autoSpaceDN w:val="0"/>
      <w:adjustRightInd w:val="0"/>
    </w:pPr>
    <w:rPr>
      <w:rFonts w:ascii="Thorndale AMT" w:hAnsi="Thorndale AMT" w:cs="Albany AMT"/>
    </w:rPr>
  </w:style>
  <w:style w:type="character" w:customStyle="1" w:styleId="linkneltesto">
    <w:name w:val="link_nel_testo"/>
    <w:rsid w:val="00AA41B2"/>
    <w:rPr>
      <w:i/>
    </w:rPr>
  </w:style>
  <w:style w:type="paragraph" w:customStyle="1" w:styleId="provvr0">
    <w:name w:val="provv_r0"/>
    <w:basedOn w:val="Normale"/>
    <w:rsid w:val="00AA41B2"/>
    <w:pPr>
      <w:spacing w:before="100" w:beforeAutospacing="1" w:after="100" w:afterAutospacing="1"/>
      <w:jc w:val="both"/>
    </w:pPr>
  </w:style>
  <w:style w:type="character" w:customStyle="1" w:styleId="provvnumcomma">
    <w:name w:val="provv_numcomma"/>
    <w:basedOn w:val="Carpredefinitoparagrafo"/>
    <w:rsid w:val="00AA41B2"/>
    <w:rPr>
      <w:rFonts w:cs="Times New Roman"/>
    </w:rPr>
  </w:style>
  <w:style w:type="character" w:styleId="Enfasigrassetto">
    <w:name w:val="Strong"/>
    <w:basedOn w:val="Carpredefinitoparagrafo"/>
    <w:uiPriority w:val="99"/>
    <w:qFormat/>
    <w:rsid w:val="00AA41B2"/>
    <w:rPr>
      <w:rFonts w:cs="Times New Roman"/>
      <w:b/>
    </w:rPr>
  </w:style>
  <w:style w:type="paragraph" w:customStyle="1" w:styleId="Default">
    <w:name w:val="Default"/>
    <w:rsid w:val="00AA41B2"/>
    <w:pPr>
      <w:widowControl w:val="0"/>
      <w:suppressAutoHyphens/>
    </w:pPr>
    <w:rPr>
      <w:kern w:val="1"/>
      <w:lang w:eastAsia="ar-SA"/>
    </w:rPr>
  </w:style>
  <w:style w:type="paragraph" w:styleId="Sommario1">
    <w:name w:val="toc 1"/>
    <w:basedOn w:val="Normale"/>
    <w:next w:val="Normale"/>
    <w:autoRedefine/>
    <w:uiPriority w:val="39"/>
    <w:qFormat/>
    <w:rsid w:val="00AA41B2"/>
  </w:style>
  <w:style w:type="paragraph" w:styleId="Sommario2">
    <w:name w:val="toc 2"/>
    <w:basedOn w:val="Normale"/>
    <w:next w:val="Normale"/>
    <w:autoRedefine/>
    <w:uiPriority w:val="39"/>
    <w:qFormat/>
    <w:rsid w:val="00AA41B2"/>
    <w:pPr>
      <w:ind w:left="240"/>
    </w:pPr>
  </w:style>
  <w:style w:type="paragraph" w:styleId="Indice1">
    <w:name w:val="index 1"/>
    <w:basedOn w:val="Normale"/>
    <w:next w:val="Normale"/>
    <w:autoRedefine/>
    <w:uiPriority w:val="99"/>
    <w:rsid w:val="00AA41B2"/>
    <w:pPr>
      <w:ind w:left="240" w:hanging="240"/>
    </w:pPr>
  </w:style>
  <w:style w:type="paragraph" w:styleId="Indice2">
    <w:name w:val="index 2"/>
    <w:basedOn w:val="Normale"/>
    <w:next w:val="Normale"/>
    <w:autoRedefine/>
    <w:uiPriority w:val="99"/>
    <w:rsid w:val="00AA41B2"/>
    <w:pPr>
      <w:ind w:left="480" w:hanging="240"/>
    </w:pPr>
  </w:style>
  <w:style w:type="character" w:customStyle="1" w:styleId="apple-converted-space">
    <w:name w:val="apple-converted-space"/>
    <w:basedOn w:val="Carpredefinitoparagrafo"/>
    <w:rsid w:val="00AA41B2"/>
    <w:rPr>
      <w:rFonts w:cs="Times New Roman"/>
    </w:rPr>
  </w:style>
  <w:style w:type="paragraph" w:styleId="PreformattatoHTML">
    <w:name w:val="HTML Preformatted"/>
    <w:basedOn w:val="Normale"/>
    <w:link w:val="PreformattatoHTMLCarattere"/>
    <w:uiPriority w:val="99"/>
    <w:rsid w:val="00AA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AA41B2"/>
    <w:rPr>
      <w:rFonts w:ascii="Courier New" w:hAnsi="Courier New" w:cs="Courier New"/>
      <w:sz w:val="20"/>
      <w:szCs w:val="20"/>
    </w:rPr>
  </w:style>
  <w:style w:type="paragraph" w:styleId="Didascalia">
    <w:name w:val="caption"/>
    <w:basedOn w:val="Normale"/>
    <w:next w:val="Normale"/>
    <w:uiPriority w:val="99"/>
    <w:qFormat/>
    <w:rsid w:val="00AA41B2"/>
    <w:rPr>
      <w:b/>
      <w:bCs/>
      <w:sz w:val="20"/>
      <w:szCs w:val="20"/>
    </w:rPr>
  </w:style>
  <w:style w:type="character" w:customStyle="1" w:styleId="navilast">
    <w:name w:val="navi_last"/>
    <w:basedOn w:val="Carpredefinitoparagrafo"/>
    <w:uiPriority w:val="99"/>
    <w:rsid w:val="00AA41B2"/>
    <w:rPr>
      <w:rFonts w:cs="Times New Roman"/>
    </w:rPr>
  </w:style>
  <w:style w:type="character" w:customStyle="1" w:styleId="lilinkmenulista">
    <w:name w:val="lilinkmenulista"/>
    <w:uiPriority w:val="99"/>
    <w:rsid w:val="00AA41B2"/>
  </w:style>
  <w:style w:type="paragraph" w:styleId="Revisione">
    <w:name w:val="Revision"/>
    <w:hidden/>
    <w:uiPriority w:val="99"/>
    <w:semiHidden/>
    <w:rsid w:val="00AA41B2"/>
    <w:rPr>
      <w:sz w:val="24"/>
      <w:szCs w:val="24"/>
    </w:rPr>
  </w:style>
  <w:style w:type="paragraph" w:customStyle="1" w:styleId="Paragrafoelenco4">
    <w:name w:val="Paragrafo elenco4"/>
    <w:basedOn w:val="Normale"/>
    <w:uiPriority w:val="99"/>
    <w:rsid w:val="00AA41B2"/>
    <w:pPr>
      <w:ind w:left="720"/>
      <w:contextualSpacing/>
      <w:jc w:val="both"/>
    </w:pPr>
  </w:style>
  <w:style w:type="paragraph" w:styleId="Paragrafoelenco">
    <w:name w:val="List Paragraph"/>
    <w:basedOn w:val="Normale"/>
    <w:uiPriority w:val="34"/>
    <w:qFormat/>
    <w:rsid w:val="00AA41B2"/>
    <w:pPr>
      <w:ind w:left="720"/>
      <w:contextualSpacing/>
    </w:pPr>
  </w:style>
  <w:style w:type="paragraph" w:customStyle="1" w:styleId="BodyText21">
    <w:name w:val="Body Text 21"/>
    <w:basedOn w:val="Normale"/>
    <w:uiPriority w:val="99"/>
    <w:rsid w:val="00AA41B2"/>
    <w:pPr>
      <w:widowControl w:val="0"/>
      <w:overflowPunct w:val="0"/>
      <w:autoSpaceDE w:val="0"/>
      <w:autoSpaceDN w:val="0"/>
      <w:adjustRightInd w:val="0"/>
      <w:spacing w:after="120"/>
      <w:jc w:val="both"/>
    </w:pPr>
    <w:rPr>
      <w:rFonts w:ascii="Arial" w:hAnsi="Arial"/>
      <w:b/>
      <w:i/>
      <w:szCs w:val="20"/>
    </w:rPr>
  </w:style>
  <w:style w:type="character" w:customStyle="1" w:styleId="provvrubrica">
    <w:name w:val="provv_rubrica"/>
    <w:basedOn w:val="Carpredefinitoparagrafo"/>
    <w:uiPriority w:val="99"/>
    <w:rsid w:val="00AA41B2"/>
    <w:rPr>
      <w:rFonts w:cs="Times New Roman"/>
    </w:rPr>
  </w:style>
  <w:style w:type="paragraph" w:styleId="Sottotitolo">
    <w:name w:val="Subtitle"/>
    <w:basedOn w:val="Normale"/>
    <w:next w:val="Normale"/>
    <w:link w:val="SottotitoloCarattere"/>
    <w:uiPriority w:val="11"/>
    <w:qFormat/>
    <w:rsid w:val="00AA41B2"/>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AA41B2"/>
    <w:rPr>
      <w:rFonts w:asciiTheme="majorHAnsi" w:eastAsiaTheme="majorEastAsia" w:hAnsiTheme="majorHAnsi" w:cstheme="majorBidi"/>
      <w:sz w:val="24"/>
      <w:szCs w:val="24"/>
    </w:rPr>
  </w:style>
  <w:style w:type="character" w:styleId="Titolodellibro">
    <w:name w:val="Book Title"/>
    <w:basedOn w:val="Carpredefinitoparagrafo"/>
    <w:uiPriority w:val="33"/>
    <w:qFormat/>
    <w:rsid w:val="00AA41B2"/>
    <w:rPr>
      <w:b/>
      <w:bCs/>
      <w:smallCaps/>
      <w:spacing w:val="5"/>
    </w:rPr>
  </w:style>
  <w:style w:type="paragraph" w:styleId="Titolosommario">
    <w:name w:val="TOC Heading"/>
    <w:basedOn w:val="Titolo1"/>
    <w:next w:val="Normale"/>
    <w:uiPriority w:val="39"/>
    <w:semiHidden/>
    <w:unhideWhenUsed/>
    <w:qFormat/>
    <w:rsid w:val="00AA41B2"/>
    <w:pPr>
      <w:keepNext/>
      <w:keepLines/>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Sommario3">
    <w:name w:val="toc 3"/>
    <w:basedOn w:val="Normale"/>
    <w:next w:val="Normale"/>
    <w:autoRedefine/>
    <w:uiPriority w:val="39"/>
    <w:qFormat/>
    <w:rsid w:val="00AA41B2"/>
    <w:pPr>
      <w:spacing w:after="100"/>
      <w:ind w:left="480"/>
    </w:pPr>
  </w:style>
  <w:style w:type="paragraph" w:customStyle="1" w:styleId="m-6350291795918196642gmail-msolistparagraph">
    <w:name w:val="m_-6350291795918196642gmail-msolistparagraph"/>
    <w:basedOn w:val="Normale"/>
    <w:rsid w:val="00AA41B2"/>
    <w:pPr>
      <w:spacing w:before="100" w:beforeAutospacing="1" w:after="100" w:afterAutospacing="1"/>
    </w:pPr>
    <w:rPr>
      <w:rFonts w:eastAsiaTheme="minorHAnsi"/>
    </w:rPr>
  </w:style>
  <w:style w:type="character" w:customStyle="1" w:styleId="Menzionenonrisolta1">
    <w:name w:val="Menzione non risolta1"/>
    <w:basedOn w:val="Carpredefinitoparagrafo"/>
    <w:uiPriority w:val="99"/>
    <w:semiHidden/>
    <w:unhideWhenUsed/>
    <w:rsid w:val="00AA41B2"/>
    <w:rPr>
      <w:color w:val="808080"/>
      <w:shd w:val="clear" w:color="auto" w:fill="E6E6E6"/>
    </w:rPr>
  </w:style>
  <w:style w:type="paragraph" w:styleId="Nessunaspaziatura">
    <w:name w:val="No Spacing"/>
    <w:uiPriority w:val="1"/>
    <w:qFormat/>
    <w:rsid w:val="00AA41B2"/>
    <w:rPr>
      <w:sz w:val="24"/>
      <w:szCs w:val="24"/>
    </w:rPr>
  </w:style>
  <w:style w:type="paragraph" w:customStyle="1" w:styleId="xmsonormal">
    <w:name w:val="x_msonormal"/>
    <w:basedOn w:val="Normale"/>
    <w:rsid w:val="002C3C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366">
      <w:bodyDiv w:val="1"/>
      <w:marLeft w:val="0"/>
      <w:marRight w:val="0"/>
      <w:marTop w:val="0"/>
      <w:marBottom w:val="0"/>
      <w:divBdr>
        <w:top w:val="none" w:sz="0" w:space="0" w:color="auto"/>
        <w:left w:val="none" w:sz="0" w:space="0" w:color="auto"/>
        <w:bottom w:val="none" w:sz="0" w:space="0" w:color="auto"/>
        <w:right w:val="none" w:sz="0" w:space="0" w:color="auto"/>
      </w:divBdr>
      <w:divsChild>
        <w:div w:id="2016882832">
          <w:marLeft w:val="0"/>
          <w:marRight w:val="0"/>
          <w:marTop w:val="0"/>
          <w:marBottom w:val="0"/>
          <w:divBdr>
            <w:top w:val="none" w:sz="0" w:space="0" w:color="auto"/>
            <w:left w:val="none" w:sz="0" w:space="0" w:color="auto"/>
            <w:bottom w:val="none" w:sz="0" w:space="0" w:color="auto"/>
            <w:right w:val="none" w:sz="0" w:space="0" w:color="auto"/>
          </w:divBdr>
        </w:div>
        <w:div w:id="348066236">
          <w:marLeft w:val="0"/>
          <w:marRight w:val="0"/>
          <w:marTop w:val="0"/>
          <w:marBottom w:val="0"/>
          <w:divBdr>
            <w:top w:val="none" w:sz="0" w:space="0" w:color="auto"/>
            <w:left w:val="none" w:sz="0" w:space="0" w:color="auto"/>
            <w:bottom w:val="none" w:sz="0" w:space="0" w:color="auto"/>
            <w:right w:val="none" w:sz="0" w:space="0" w:color="auto"/>
          </w:divBdr>
        </w:div>
        <w:div w:id="1630163130">
          <w:marLeft w:val="0"/>
          <w:marRight w:val="0"/>
          <w:marTop w:val="0"/>
          <w:marBottom w:val="0"/>
          <w:divBdr>
            <w:top w:val="none" w:sz="0" w:space="0" w:color="auto"/>
            <w:left w:val="none" w:sz="0" w:space="0" w:color="auto"/>
            <w:bottom w:val="none" w:sz="0" w:space="0" w:color="auto"/>
            <w:right w:val="none" w:sz="0" w:space="0" w:color="auto"/>
          </w:divBdr>
        </w:div>
        <w:div w:id="295574730">
          <w:marLeft w:val="0"/>
          <w:marRight w:val="0"/>
          <w:marTop w:val="0"/>
          <w:marBottom w:val="0"/>
          <w:divBdr>
            <w:top w:val="none" w:sz="0" w:space="0" w:color="auto"/>
            <w:left w:val="none" w:sz="0" w:space="0" w:color="auto"/>
            <w:bottom w:val="none" w:sz="0" w:space="0" w:color="auto"/>
            <w:right w:val="none" w:sz="0" w:space="0" w:color="auto"/>
          </w:divBdr>
        </w:div>
        <w:div w:id="2089186184">
          <w:marLeft w:val="0"/>
          <w:marRight w:val="0"/>
          <w:marTop w:val="0"/>
          <w:marBottom w:val="0"/>
          <w:divBdr>
            <w:top w:val="none" w:sz="0" w:space="0" w:color="auto"/>
            <w:left w:val="none" w:sz="0" w:space="0" w:color="auto"/>
            <w:bottom w:val="none" w:sz="0" w:space="0" w:color="auto"/>
            <w:right w:val="none" w:sz="0" w:space="0" w:color="auto"/>
          </w:divBdr>
        </w:div>
        <w:div w:id="1666594535">
          <w:marLeft w:val="0"/>
          <w:marRight w:val="0"/>
          <w:marTop w:val="0"/>
          <w:marBottom w:val="0"/>
          <w:divBdr>
            <w:top w:val="none" w:sz="0" w:space="0" w:color="auto"/>
            <w:left w:val="none" w:sz="0" w:space="0" w:color="auto"/>
            <w:bottom w:val="none" w:sz="0" w:space="0" w:color="auto"/>
            <w:right w:val="none" w:sz="0" w:space="0" w:color="auto"/>
          </w:divBdr>
        </w:div>
        <w:div w:id="1660843378">
          <w:marLeft w:val="0"/>
          <w:marRight w:val="0"/>
          <w:marTop w:val="0"/>
          <w:marBottom w:val="0"/>
          <w:divBdr>
            <w:top w:val="none" w:sz="0" w:space="0" w:color="auto"/>
            <w:left w:val="none" w:sz="0" w:space="0" w:color="auto"/>
            <w:bottom w:val="none" w:sz="0" w:space="0" w:color="auto"/>
            <w:right w:val="none" w:sz="0" w:space="0" w:color="auto"/>
          </w:divBdr>
        </w:div>
        <w:div w:id="1125390588">
          <w:marLeft w:val="0"/>
          <w:marRight w:val="0"/>
          <w:marTop w:val="0"/>
          <w:marBottom w:val="0"/>
          <w:divBdr>
            <w:top w:val="none" w:sz="0" w:space="0" w:color="auto"/>
            <w:left w:val="none" w:sz="0" w:space="0" w:color="auto"/>
            <w:bottom w:val="none" w:sz="0" w:space="0" w:color="auto"/>
            <w:right w:val="none" w:sz="0" w:space="0" w:color="auto"/>
          </w:divBdr>
        </w:div>
        <w:div w:id="179852856">
          <w:marLeft w:val="0"/>
          <w:marRight w:val="0"/>
          <w:marTop w:val="0"/>
          <w:marBottom w:val="0"/>
          <w:divBdr>
            <w:top w:val="none" w:sz="0" w:space="0" w:color="auto"/>
            <w:left w:val="none" w:sz="0" w:space="0" w:color="auto"/>
            <w:bottom w:val="none" w:sz="0" w:space="0" w:color="auto"/>
            <w:right w:val="none" w:sz="0" w:space="0" w:color="auto"/>
          </w:divBdr>
        </w:div>
        <w:div w:id="1161968407">
          <w:marLeft w:val="0"/>
          <w:marRight w:val="0"/>
          <w:marTop w:val="0"/>
          <w:marBottom w:val="0"/>
          <w:divBdr>
            <w:top w:val="none" w:sz="0" w:space="0" w:color="auto"/>
            <w:left w:val="none" w:sz="0" w:space="0" w:color="auto"/>
            <w:bottom w:val="none" w:sz="0" w:space="0" w:color="auto"/>
            <w:right w:val="none" w:sz="0" w:space="0" w:color="auto"/>
          </w:divBdr>
        </w:div>
      </w:divsChild>
    </w:div>
    <w:div w:id="27536521">
      <w:bodyDiv w:val="1"/>
      <w:marLeft w:val="0"/>
      <w:marRight w:val="0"/>
      <w:marTop w:val="0"/>
      <w:marBottom w:val="0"/>
      <w:divBdr>
        <w:top w:val="none" w:sz="0" w:space="0" w:color="auto"/>
        <w:left w:val="none" w:sz="0" w:space="0" w:color="auto"/>
        <w:bottom w:val="none" w:sz="0" w:space="0" w:color="auto"/>
        <w:right w:val="none" w:sz="0" w:space="0" w:color="auto"/>
      </w:divBdr>
    </w:div>
    <w:div w:id="111365195">
      <w:bodyDiv w:val="1"/>
      <w:marLeft w:val="0"/>
      <w:marRight w:val="0"/>
      <w:marTop w:val="0"/>
      <w:marBottom w:val="0"/>
      <w:divBdr>
        <w:top w:val="none" w:sz="0" w:space="0" w:color="auto"/>
        <w:left w:val="none" w:sz="0" w:space="0" w:color="auto"/>
        <w:bottom w:val="none" w:sz="0" w:space="0" w:color="auto"/>
        <w:right w:val="none" w:sz="0" w:space="0" w:color="auto"/>
      </w:divBdr>
    </w:div>
    <w:div w:id="140082454">
      <w:bodyDiv w:val="1"/>
      <w:marLeft w:val="0"/>
      <w:marRight w:val="0"/>
      <w:marTop w:val="0"/>
      <w:marBottom w:val="0"/>
      <w:divBdr>
        <w:top w:val="none" w:sz="0" w:space="0" w:color="auto"/>
        <w:left w:val="none" w:sz="0" w:space="0" w:color="auto"/>
        <w:bottom w:val="none" w:sz="0" w:space="0" w:color="auto"/>
        <w:right w:val="none" w:sz="0" w:space="0" w:color="auto"/>
      </w:divBdr>
    </w:div>
    <w:div w:id="150486203">
      <w:bodyDiv w:val="1"/>
      <w:marLeft w:val="0"/>
      <w:marRight w:val="0"/>
      <w:marTop w:val="0"/>
      <w:marBottom w:val="0"/>
      <w:divBdr>
        <w:top w:val="none" w:sz="0" w:space="0" w:color="auto"/>
        <w:left w:val="none" w:sz="0" w:space="0" w:color="auto"/>
        <w:bottom w:val="none" w:sz="0" w:space="0" w:color="auto"/>
        <w:right w:val="none" w:sz="0" w:space="0" w:color="auto"/>
      </w:divBdr>
    </w:div>
    <w:div w:id="272520369">
      <w:bodyDiv w:val="1"/>
      <w:marLeft w:val="0"/>
      <w:marRight w:val="0"/>
      <w:marTop w:val="0"/>
      <w:marBottom w:val="0"/>
      <w:divBdr>
        <w:top w:val="none" w:sz="0" w:space="0" w:color="auto"/>
        <w:left w:val="none" w:sz="0" w:space="0" w:color="auto"/>
        <w:bottom w:val="none" w:sz="0" w:space="0" w:color="auto"/>
        <w:right w:val="none" w:sz="0" w:space="0" w:color="auto"/>
      </w:divBdr>
    </w:div>
    <w:div w:id="480509955">
      <w:bodyDiv w:val="1"/>
      <w:marLeft w:val="0"/>
      <w:marRight w:val="0"/>
      <w:marTop w:val="0"/>
      <w:marBottom w:val="0"/>
      <w:divBdr>
        <w:top w:val="none" w:sz="0" w:space="0" w:color="auto"/>
        <w:left w:val="none" w:sz="0" w:space="0" w:color="auto"/>
        <w:bottom w:val="none" w:sz="0" w:space="0" w:color="auto"/>
        <w:right w:val="none" w:sz="0" w:space="0" w:color="auto"/>
      </w:divBdr>
    </w:div>
    <w:div w:id="537207116">
      <w:bodyDiv w:val="1"/>
      <w:marLeft w:val="0"/>
      <w:marRight w:val="0"/>
      <w:marTop w:val="0"/>
      <w:marBottom w:val="0"/>
      <w:divBdr>
        <w:top w:val="none" w:sz="0" w:space="0" w:color="auto"/>
        <w:left w:val="none" w:sz="0" w:space="0" w:color="auto"/>
        <w:bottom w:val="none" w:sz="0" w:space="0" w:color="auto"/>
        <w:right w:val="none" w:sz="0" w:space="0" w:color="auto"/>
      </w:divBdr>
    </w:div>
    <w:div w:id="551430126">
      <w:bodyDiv w:val="1"/>
      <w:marLeft w:val="0"/>
      <w:marRight w:val="0"/>
      <w:marTop w:val="0"/>
      <w:marBottom w:val="0"/>
      <w:divBdr>
        <w:top w:val="none" w:sz="0" w:space="0" w:color="auto"/>
        <w:left w:val="none" w:sz="0" w:space="0" w:color="auto"/>
        <w:bottom w:val="none" w:sz="0" w:space="0" w:color="auto"/>
        <w:right w:val="none" w:sz="0" w:space="0" w:color="auto"/>
      </w:divBdr>
    </w:div>
    <w:div w:id="559364502">
      <w:bodyDiv w:val="1"/>
      <w:marLeft w:val="0"/>
      <w:marRight w:val="0"/>
      <w:marTop w:val="0"/>
      <w:marBottom w:val="0"/>
      <w:divBdr>
        <w:top w:val="none" w:sz="0" w:space="0" w:color="auto"/>
        <w:left w:val="none" w:sz="0" w:space="0" w:color="auto"/>
        <w:bottom w:val="none" w:sz="0" w:space="0" w:color="auto"/>
        <w:right w:val="none" w:sz="0" w:space="0" w:color="auto"/>
      </w:divBdr>
    </w:div>
    <w:div w:id="653412380">
      <w:marLeft w:val="0"/>
      <w:marRight w:val="0"/>
      <w:marTop w:val="0"/>
      <w:marBottom w:val="0"/>
      <w:divBdr>
        <w:top w:val="none" w:sz="0" w:space="0" w:color="auto"/>
        <w:left w:val="none" w:sz="0" w:space="0" w:color="auto"/>
        <w:bottom w:val="none" w:sz="0" w:space="0" w:color="auto"/>
        <w:right w:val="none" w:sz="0" w:space="0" w:color="auto"/>
      </w:divBdr>
    </w:div>
    <w:div w:id="653412382">
      <w:marLeft w:val="0"/>
      <w:marRight w:val="0"/>
      <w:marTop w:val="0"/>
      <w:marBottom w:val="0"/>
      <w:divBdr>
        <w:top w:val="none" w:sz="0" w:space="0" w:color="auto"/>
        <w:left w:val="none" w:sz="0" w:space="0" w:color="auto"/>
        <w:bottom w:val="none" w:sz="0" w:space="0" w:color="auto"/>
        <w:right w:val="none" w:sz="0" w:space="0" w:color="auto"/>
      </w:divBdr>
      <w:divsChild>
        <w:div w:id="653412379">
          <w:marLeft w:val="0"/>
          <w:marRight w:val="0"/>
          <w:marTop w:val="0"/>
          <w:marBottom w:val="0"/>
          <w:divBdr>
            <w:top w:val="none" w:sz="0" w:space="0" w:color="auto"/>
            <w:left w:val="none" w:sz="0" w:space="0" w:color="auto"/>
            <w:bottom w:val="none" w:sz="0" w:space="0" w:color="auto"/>
            <w:right w:val="none" w:sz="0" w:space="0" w:color="auto"/>
          </w:divBdr>
        </w:div>
        <w:div w:id="653412381">
          <w:marLeft w:val="0"/>
          <w:marRight w:val="0"/>
          <w:marTop w:val="0"/>
          <w:marBottom w:val="0"/>
          <w:divBdr>
            <w:top w:val="none" w:sz="0" w:space="0" w:color="auto"/>
            <w:left w:val="none" w:sz="0" w:space="0" w:color="auto"/>
            <w:bottom w:val="none" w:sz="0" w:space="0" w:color="auto"/>
            <w:right w:val="none" w:sz="0" w:space="0" w:color="auto"/>
          </w:divBdr>
        </w:div>
        <w:div w:id="653412383">
          <w:marLeft w:val="0"/>
          <w:marRight w:val="0"/>
          <w:marTop w:val="0"/>
          <w:marBottom w:val="0"/>
          <w:divBdr>
            <w:top w:val="none" w:sz="0" w:space="0" w:color="auto"/>
            <w:left w:val="none" w:sz="0" w:space="0" w:color="auto"/>
            <w:bottom w:val="none" w:sz="0" w:space="0" w:color="auto"/>
            <w:right w:val="none" w:sz="0" w:space="0" w:color="auto"/>
          </w:divBdr>
        </w:div>
        <w:div w:id="653412384">
          <w:marLeft w:val="0"/>
          <w:marRight w:val="0"/>
          <w:marTop w:val="0"/>
          <w:marBottom w:val="0"/>
          <w:divBdr>
            <w:top w:val="none" w:sz="0" w:space="0" w:color="auto"/>
            <w:left w:val="none" w:sz="0" w:space="0" w:color="auto"/>
            <w:bottom w:val="none" w:sz="0" w:space="0" w:color="auto"/>
            <w:right w:val="none" w:sz="0" w:space="0" w:color="auto"/>
          </w:divBdr>
        </w:div>
        <w:div w:id="653412385">
          <w:marLeft w:val="0"/>
          <w:marRight w:val="0"/>
          <w:marTop w:val="0"/>
          <w:marBottom w:val="0"/>
          <w:divBdr>
            <w:top w:val="none" w:sz="0" w:space="0" w:color="auto"/>
            <w:left w:val="none" w:sz="0" w:space="0" w:color="auto"/>
            <w:bottom w:val="none" w:sz="0" w:space="0" w:color="auto"/>
            <w:right w:val="none" w:sz="0" w:space="0" w:color="auto"/>
          </w:divBdr>
        </w:div>
      </w:divsChild>
    </w:div>
    <w:div w:id="653412386">
      <w:marLeft w:val="0"/>
      <w:marRight w:val="0"/>
      <w:marTop w:val="0"/>
      <w:marBottom w:val="0"/>
      <w:divBdr>
        <w:top w:val="none" w:sz="0" w:space="0" w:color="auto"/>
        <w:left w:val="none" w:sz="0" w:space="0" w:color="auto"/>
        <w:bottom w:val="none" w:sz="0" w:space="0" w:color="auto"/>
        <w:right w:val="none" w:sz="0" w:space="0" w:color="auto"/>
      </w:divBdr>
    </w:div>
    <w:div w:id="653412387">
      <w:marLeft w:val="0"/>
      <w:marRight w:val="0"/>
      <w:marTop w:val="0"/>
      <w:marBottom w:val="0"/>
      <w:divBdr>
        <w:top w:val="none" w:sz="0" w:space="0" w:color="auto"/>
        <w:left w:val="none" w:sz="0" w:space="0" w:color="auto"/>
        <w:bottom w:val="none" w:sz="0" w:space="0" w:color="auto"/>
        <w:right w:val="none" w:sz="0" w:space="0" w:color="auto"/>
      </w:divBdr>
    </w:div>
    <w:div w:id="653412388">
      <w:marLeft w:val="0"/>
      <w:marRight w:val="0"/>
      <w:marTop w:val="0"/>
      <w:marBottom w:val="0"/>
      <w:divBdr>
        <w:top w:val="none" w:sz="0" w:space="0" w:color="auto"/>
        <w:left w:val="none" w:sz="0" w:space="0" w:color="auto"/>
        <w:bottom w:val="none" w:sz="0" w:space="0" w:color="auto"/>
        <w:right w:val="none" w:sz="0" w:space="0" w:color="auto"/>
      </w:divBdr>
    </w:div>
    <w:div w:id="653412389">
      <w:marLeft w:val="0"/>
      <w:marRight w:val="0"/>
      <w:marTop w:val="0"/>
      <w:marBottom w:val="0"/>
      <w:divBdr>
        <w:top w:val="none" w:sz="0" w:space="0" w:color="auto"/>
        <w:left w:val="none" w:sz="0" w:space="0" w:color="auto"/>
        <w:bottom w:val="none" w:sz="0" w:space="0" w:color="auto"/>
        <w:right w:val="none" w:sz="0" w:space="0" w:color="auto"/>
      </w:divBdr>
    </w:div>
    <w:div w:id="653412390">
      <w:marLeft w:val="0"/>
      <w:marRight w:val="0"/>
      <w:marTop w:val="0"/>
      <w:marBottom w:val="0"/>
      <w:divBdr>
        <w:top w:val="none" w:sz="0" w:space="0" w:color="auto"/>
        <w:left w:val="none" w:sz="0" w:space="0" w:color="auto"/>
        <w:bottom w:val="none" w:sz="0" w:space="0" w:color="auto"/>
        <w:right w:val="none" w:sz="0" w:space="0" w:color="auto"/>
      </w:divBdr>
    </w:div>
    <w:div w:id="653412392">
      <w:marLeft w:val="0"/>
      <w:marRight w:val="0"/>
      <w:marTop w:val="0"/>
      <w:marBottom w:val="0"/>
      <w:divBdr>
        <w:top w:val="none" w:sz="0" w:space="0" w:color="auto"/>
        <w:left w:val="none" w:sz="0" w:space="0" w:color="auto"/>
        <w:bottom w:val="none" w:sz="0" w:space="0" w:color="auto"/>
        <w:right w:val="none" w:sz="0" w:space="0" w:color="auto"/>
      </w:divBdr>
    </w:div>
    <w:div w:id="653412393">
      <w:marLeft w:val="0"/>
      <w:marRight w:val="0"/>
      <w:marTop w:val="0"/>
      <w:marBottom w:val="0"/>
      <w:divBdr>
        <w:top w:val="none" w:sz="0" w:space="0" w:color="auto"/>
        <w:left w:val="none" w:sz="0" w:space="0" w:color="auto"/>
        <w:bottom w:val="none" w:sz="0" w:space="0" w:color="auto"/>
        <w:right w:val="none" w:sz="0" w:space="0" w:color="auto"/>
      </w:divBdr>
    </w:div>
    <w:div w:id="653412395">
      <w:marLeft w:val="0"/>
      <w:marRight w:val="0"/>
      <w:marTop w:val="0"/>
      <w:marBottom w:val="0"/>
      <w:divBdr>
        <w:top w:val="none" w:sz="0" w:space="0" w:color="auto"/>
        <w:left w:val="none" w:sz="0" w:space="0" w:color="auto"/>
        <w:bottom w:val="none" w:sz="0" w:space="0" w:color="auto"/>
        <w:right w:val="none" w:sz="0" w:space="0" w:color="auto"/>
      </w:divBdr>
    </w:div>
    <w:div w:id="653412396">
      <w:marLeft w:val="0"/>
      <w:marRight w:val="0"/>
      <w:marTop w:val="0"/>
      <w:marBottom w:val="0"/>
      <w:divBdr>
        <w:top w:val="none" w:sz="0" w:space="0" w:color="auto"/>
        <w:left w:val="none" w:sz="0" w:space="0" w:color="auto"/>
        <w:bottom w:val="none" w:sz="0" w:space="0" w:color="auto"/>
        <w:right w:val="none" w:sz="0" w:space="0" w:color="auto"/>
      </w:divBdr>
    </w:div>
    <w:div w:id="653412397">
      <w:marLeft w:val="0"/>
      <w:marRight w:val="0"/>
      <w:marTop w:val="0"/>
      <w:marBottom w:val="0"/>
      <w:divBdr>
        <w:top w:val="none" w:sz="0" w:space="0" w:color="auto"/>
        <w:left w:val="none" w:sz="0" w:space="0" w:color="auto"/>
        <w:bottom w:val="none" w:sz="0" w:space="0" w:color="auto"/>
        <w:right w:val="none" w:sz="0" w:space="0" w:color="auto"/>
      </w:divBdr>
    </w:div>
    <w:div w:id="653412398">
      <w:marLeft w:val="0"/>
      <w:marRight w:val="0"/>
      <w:marTop w:val="0"/>
      <w:marBottom w:val="0"/>
      <w:divBdr>
        <w:top w:val="none" w:sz="0" w:space="0" w:color="auto"/>
        <w:left w:val="none" w:sz="0" w:space="0" w:color="auto"/>
        <w:bottom w:val="none" w:sz="0" w:space="0" w:color="auto"/>
        <w:right w:val="none" w:sz="0" w:space="0" w:color="auto"/>
      </w:divBdr>
    </w:div>
    <w:div w:id="653412399">
      <w:marLeft w:val="0"/>
      <w:marRight w:val="0"/>
      <w:marTop w:val="0"/>
      <w:marBottom w:val="0"/>
      <w:divBdr>
        <w:top w:val="none" w:sz="0" w:space="0" w:color="auto"/>
        <w:left w:val="none" w:sz="0" w:space="0" w:color="auto"/>
        <w:bottom w:val="none" w:sz="0" w:space="0" w:color="auto"/>
        <w:right w:val="none" w:sz="0" w:space="0" w:color="auto"/>
      </w:divBdr>
    </w:div>
    <w:div w:id="653412400">
      <w:marLeft w:val="0"/>
      <w:marRight w:val="0"/>
      <w:marTop w:val="0"/>
      <w:marBottom w:val="0"/>
      <w:divBdr>
        <w:top w:val="none" w:sz="0" w:space="0" w:color="auto"/>
        <w:left w:val="none" w:sz="0" w:space="0" w:color="auto"/>
        <w:bottom w:val="none" w:sz="0" w:space="0" w:color="auto"/>
        <w:right w:val="none" w:sz="0" w:space="0" w:color="auto"/>
      </w:divBdr>
    </w:div>
    <w:div w:id="653412401">
      <w:marLeft w:val="0"/>
      <w:marRight w:val="0"/>
      <w:marTop w:val="0"/>
      <w:marBottom w:val="0"/>
      <w:divBdr>
        <w:top w:val="none" w:sz="0" w:space="0" w:color="auto"/>
        <w:left w:val="none" w:sz="0" w:space="0" w:color="auto"/>
        <w:bottom w:val="none" w:sz="0" w:space="0" w:color="auto"/>
        <w:right w:val="none" w:sz="0" w:space="0" w:color="auto"/>
      </w:divBdr>
    </w:div>
    <w:div w:id="653412402">
      <w:marLeft w:val="0"/>
      <w:marRight w:val="0"/>
      <w:marTop w:val="0"/>
      <w:marBottom w:val="0"/>
      <w:divBdr>
        <w:top w:val="none" w:sz="0" w:space="0" w:color="auto"/>
        <w:left w:val="none" w:sz="0" w:space="0" w:color="auto"/>
        <w:bottom w:val="none" w:sz="0" w:space="0" w:color="auto"/>
        <w:right w:val="none" w:sz="0" w:space="0" w:color="auto"/>
      </w:divBdr>
    </w:div>
    <w:div w:id="653412404">
      <w:marLeft w:val="0"/>
      <w:marRight w:val="0"/>
      <w:marTop w:val="0"/>
      <w:marBottom w:val="0"/>
      <w:divBdr>
        <w:top w:val="none" w:sz="0" w:space="0" w:color="auto"/>
        <w:left w:val="none" w:sz="0" w:space="0" w:color="auto"/>
        <w:bottom w:val="none" w:sz="0" w:space="0" w:color="auto"/>
        <w:right w:val="none" w:sz="0" w:space="0" w:color="auto"/>
      </w:divBdr>
    </w:div>
    <w:div w:id="653412405">
      <w:marLeft w:val="0"/>
      <w:marRight w:val="0"/>
      <w:marTop w:val="0"/>
      <w:marBottom w:val="0"/>
      <w:divBdr>
        <w:top w:val="none" w:sz="0" w:space="0" w:color="auto"/>
        <w:left w:val="none" w:sz="0" w:space="0" w:color="auto"/>
        <w:bottom w:val="none" w:sz="0" w:space="0" w:color="auto"/>
        <w:right w:val="none" w:sz="0" w:space="0" w:color="auto"/>
      </w:divBdr>
    </w:div>
    <w:div w:id="653412406">
      <w:marLeft w:val="0"/>
      <w:marRight w:val="0"/>
      <w:marTop w:val="0"/>
      <w:marBottom w:val="0"/>
      <w:divBdr>
        <w:top w:val="none" w:sz="0" w:space="0" w:color="auto"/>
        <w:left w:val="none" w:sz="0" w:space="0" w:color="auto"/>
        <w:bottom w:val="none" w:sz="0" w:space="0" w:color="auto"/>
        <w:right w:val="none" w:sz="0" w:space="0" w:color="auto"/>
      </w:divBdr>
    </w:div>
    <w:div w:id="653412407">
      <w:marLeft w:val="0"/>
      <w:marRight w:val="0"/>
      <w:marTop w:val="0"/>
      <w:marBottom w:val="0"/>
      <w:divBdr>
        <w:top w:val="none" w:sz="0" w:space="0" w:color="auto"/>
        <w:left w:val="none" w:sz="0" w:space="0" w:color="auto"/>
        <w:bottom w:val="none" w:sz="0" w:space="0" w:color="auto"/>
        <w:right w:val="none" w:sz="0" w:space="0" w:color="auto"/>
      </w:divBdr>
    </w:div>
    <w:div w:id="653412408">
      <w:marLeft w:val="0"/>
      <w:marRight w:val="0"/>
      <w:marTop w:val="0"/>
      <w:marBottom w:val="0"/>
      <w:divBdr>
        <w:top w:val="none" w:sz="0" w:space="0" w:color="auto"/>
        <w:left w:val="none" w:sz="0" w:space="0" w:color="auto"/>
        <w:bottom w:val="none" w:sz="0" w:space="0" w:color="auto"/>
        <w:right w:val="none" w:sz="0" w:space="0" w:color="auto"/>
      </w:divBdr>
    </w:div>
    <w:div w:id="653412409">
      <w:marLeft w:val="0"/>
      <w:marRight w:val="0"/>
      <w:marTop w:val="0"/>
      <w:marBottom w:val="0"/>
      <w:divBdr>
        <w:top w:val="none" w:sz="0" w:space="0" w:color="auto"/>
        <w:left w:val="none" w:sz="0" w:space="0" w:color="auto"/>
        <w:bottom w:val="none" w:sz="0" w:space="0" w:color="auto"/>
        <w:right w:val="none" w:sz="0" w:space="0" w:color="auto"/>
      </w:divBdr>
    </w:div>
    <w:div w:id="653412410">
      <w:marLeft w:val="0"/>
      <w:marRight w:val="0"/>
      <w:marTop w:val="0"/>
      <w:marBottom w:val="0"/>
      <w:divBdr>
        <w:top w:val="none" w:sz="0" w:space="0" w:color="auto"/>
        <w:left w:val="none" w:sz="0" w:space="0" w:color="auto"/>
        <w:bottom w:val="none" w:sz="0" w:space="0" w:color="auto"/>
        <w:right w:val="none" w:sz="0" w:space="0" w:color="auto"/>
      </w:divBdr>
    </w:div>
    <w:div w:id="653412411">
      <w:marLeft w:val="0"/>
      <w:marRight w:val="0"/>
      <w:marTop w:val="0"/>
      <w:marBottom w:val="0"/>
      <w:divBdr>
        <w:top w:val="none" w:sz="0" w:space="0" w:color="auto"/>
        <w:left w:val="none" w:sz="0" w:space="0" w:color="auto"/>
        <w:bottom w:val="none" w:sz="0" w:space="0" w:color="auto"/>
        <w:right w:val="none" w:sz="0" w:space="0" w:color="auto"/>
      </w:divBdr>
    </w:div>
    <w:div w:id="653412412">
      <w:marLeft w:val="0"/>
      <w:marRight w:val="0"/>
      <w:marTop w:val="0"/>
      <w:marBottom w:val="0"/>
      <w:divBdr>
        <w:top w:val="none" w:sz="0" w:space="0" w:color="auto"/>
        <w:left w:val="none" w:sz="0" w:space="0" w:color="auto"/>
        <w:bottom w:val="none" w:sz="0" w:space="0" w:color="auto"/>
        <w:right w:val="none" w:sz="0" w:space="0" w:color="auto"/>
      </w:divBdr>
    </w:div>
    <w:div w:id="653412413">
      <w:marLeft w:val="0"/>
      <w:marRight w:val="0"/>
      <w:marTop w:val="0"/>
      <w:marBottom w:val="0"/>
      <w:divBdr>
        <w:top w:val="none" w:sz="0" w:space="0" w:color="auto"/>
        <w:left w:val="none" w:sz="0" w:space="0" w:color="auto"/>
        <w:bottom w:val="none" w:sz="0" w:space="0" w:color="auto"/>
        <w:right w:val="none" w:sz="0" w:space="0" w:color="auto"/>
      </w:divBdr>
    </w:div>
    <w:div w:id="653412414">
      <w:marLeft w:val="0"/>
      <w:marRight w:val="0"/>
      <w:marTop w:val="0"/>
      <w:marBottom w:val="0"/>
      <w:divBdr>
        <w:top w:val="none" w:sz="0" w:space="0" w:color="auto"/>
        <w:left w:val="none" w:sz="0" w:space="0" w:color="auto"/>
        <w:bottom w:val="none" w:sz="0" w:space="0" w:color="auto"/>
        <w:right w:val="none" w:sz="0" w:space="0" w:color="auto"/>
      </w:divBdr>
    </w:div>
    <w:div w:id="653412415">
      <w:marLeft w:val="0"/>
      <w:marRight w:val="0"/>
      <w:marTop w:val="0"/>
      <w:marBottom w:val="0"/>
      <w:divBdr>
        <w:top w:val="none" w:sz="0" w:space="0" w:color="auto"/>
        <w:left w:val="none" w:sz="0" w:space="0" w:color="auto"/>
        <w:bottom w:val="none" w:sz="0" w:space="0" w:color="auto"/>
        <w:right w:val="none" w:sz="0" w:space="0" w:color="auto"/>
      </w:divBdr>
    </w:div>
    <w:div w:id="653412416">
      <w:marLeft w:val="0"/>
      <w:marRight w:val="0"/>
      <w:marTop w:val="0"/>
      <w:marBottom w:val="0"/>
      <w:divBdr>
        <w:top w:val="none" w:sz="0" w:space="0" w:color="auto"/>
        <w:left w:val="none" w:sz="0" w:space="0" w:color="auto"/>
        <w:bottom w:val="none" w:sz="0" w:space="0" w:color="auto"/>
        <w:right w:val="none" w:sz="0" w:space="0" w:color="auto"/>
      </w:divBdr>
    </w:div>
    <w:div w:id="653412417">
      <w:marLeft w:val="0"/>
      <w:marRight w:val="0"/>
      <w:marTop w:val="0"/>
      <w:marBottom w:val="0"/>
      <w:divBdr>
        <w:top w:val="none" w:sz="0" w:space="0" w:color="auto"/>
        <w:left w:val="none" w:sz="0" w:space="0" w:color="auto"/>
        <w:bottom w:val="none" w:sz="0" w:space="0" w:color="auto"/>
        <w:right w:val="none" w:sz="0" w:space="0" w:color="auto"/>
      </w:divBdr>
    </w:div>
    <w:div w:id="653412418">
      <w:marLeft w:val="0"/>
      <w:marRight w:val="0"/>
      <w:marTop w:val="0"/>
      <w:marBottom w:val="0"/>
      <w:divBdr>
        <w:top w:val="none" w:sz="0" w:space="0" w:color="auto"/>
        <w:left w:val="none" w:sz="0" w:space="0" w:color="auto"/>
        <w:bottom w:val="none" w:sz="0" w:space="0" w:color="auto"/>
        <w:right w:val="none" w:sz="0" w:space="0" w:color="auto"/>
      </w:divBdr>
    </w:div>
    <w:div w:id="653412419">
      <w:marLeft w:val="0"/>
      <w:marRight w:val="0"/>
      <w:marTop w:val="0"/>
      <w:marBottom w:val="0"/>
      <w:divBdr>
        <w:top w:val="none" w:sz="0" w:space="0" w:color="auto"/>
        <w:left w:val="none" w:sz="0" w:space="0" w:color="auto"/>
        <w:bottom w:val="none" w:sz="0" w:space="0" w:color="auto"/>
        <w:right w:val="none" w:sz="0" w:space="0" w:color="auto"/>
      </w:divBdr>
    </w:div>
    <w:div w:id="653412420">
      <w:marLeft w:val="0"/>
      <w:marRight w:val="0"/>
      <w:marTop w:val="0"/>
      <w:marBottom w:val="0"/>
      <w:divBdr>
        <w:top w:val="none" w:sz="0" w:space="0" w:color="auto"/>
        <w:left w:val="none" w:sz="0" w:space="0" w:color="auto"/>
        <w:bottom w:val="none" w:sz="0" w:space="0" w:color="auto"/>
        <w:right w:val="none" w:sz="0" w:space="0" w:color="auto"/>
      </w:divBdr>
    </w:div>
    <w:div w:id="653412421">
      <w:marLeft w:val="0"/>
      <w:marRight w:val="0"/>
      <w:marTop w:val="0"/>
      <w:marBottom w:val="0"/>
      <w:divBdr>
        <w:top w:val="none" w:sz="0" w:space="0" w:color="auto"/>
        <w:left w:val="none" w:sz="0" w:space="0" w:color="auto"/>
        <w:bottom w:val="none" w:sz="0" w:space="0" w:color="auto"/>
        <w:right w:val="none" w:sz="0" w:space="0" w:color="auto"/>
      </w:divBdr>
    </w:div>
    <w:div w:id="653412422">
      <w:marLeft w:val="0"/>
      <w:marRight w:val="0"/>
      <w:marTop w:val="0"/>
      <w:marBottom w:val="0"/>
      <w:divBdr>
        <w:top w:val="none" w:sz="0" w:space="0" w:color="auto"/>
        <w:left w:val="none" w:sz="0" w:space="0" w:color="auto"/>
        <w:bottom w:val="none" w:sz="0" w:space="0" w:color="auto"/>
        <w:right w:val="none" w:sz="0" w:space="0" w:color="auto"/>
      </w:divBdr>
    </w:div>
    <w:div w:id="653412423">
      <w:marLeft w:val="0"/>
      <w:marRight w:val="0"/>
      <w:marTop w:val="0"/>
      <w:marBottom w:val="0"/>
      <w:divBdr>
        <w:top w:val="none" w:sz="0" w:space="0" w:color="auto"/>
        <w:left w:val="none" w:sz="0" w:space="0" w:color="auto"/>
        <w:bottom w:val="none" w:sz="0" w:space="0" w:color="auto"/>
        <w:right w:val="none" w:sz="0" w:space="0" w:color="auto"/>
      </w:divBdr>
    </w:div>
    <w:div w:id="653412424">
      <w:marLeft w:val="0"/>
      <w:marRight w:val="0"/>
      <w:marTop w:val="0"/>
      <w:marBottom w:val="0"/>
      <w:divBdr>
        <w:top w:val="none" w:sz="0" w:space="0" w:color="auto"/>
        <w:left w:val="none" w:sz="0" w:space="0" w:color="auto"/>
        <w:bottom w:val="none" w:sz="0" w:space="0" w:color="auto"/>
        <w:right w:val="none" w:sz="0" w:space="0" w:color="auto"/>
      </w:divBdr>
    </w:div>
    <w:div w:id="653412425">
      <w:marLeft w:val="0"/>
      <w:marRight w:val="0"/>
      <w:marTop w:val="0"/>
      <w:marBottom w:val="0"/>
      <w:divBdr>
        <w:top w:val="none" w:sz="0" w:space="0" w:color="auto"/>
        <w:left w:val="none" w:sz="0" w:space="0" w:color="auto"/>
        <w:bottom w:val="none" w:sz="0" w:space="0" w:color="auto"/>
        <w:right w:val="none" w:sz="0" w:space="0" w:color="auto"/>
      </w:divBdr>
    </w:div>
    <w:div w:id="653412426">
      <w:marLeft w:val="0"/>
      <w:marRight w:val="0"/>
      <w:marTop w:val="0"/>
      <w:marBottom w:val="0"/>
      <w:divBdr>
        <w:top w:val="none" w:sz="0" w:space="0" w:color="auto"/>
        <w:left w:val="none" w:sz="0" w:space="0" w:color="auto"/>
        <w:bottom w:val="none" w:sz="0" w:space="0" w:color="auto"/>
        <w:right w:val="none" w:sz="0" w:space="0" w:color="auto"/>
      </w:divBdr>
    </w:div>
    <w:div w:id="653412427">
      <w:marLeft w:val="0"/>
      <w:marRight w:val="0"/>
      <w:marTop w:val="0"/>
      <w:marBottom w:val="0"/>
      <w:divBdr>
        <w:top w:val="none" w:sz="0" w:space="0" w:color="auto"/>
        <w:left w:val="none" w:sz="0" w:space="0" w:color="auto"/>
        <w:bottom w:val="none" w:sz="0" w:space="0" w:color="auto"/>
        <w:right w:val="none" w:sz="0" w:space="0" w:color="auto"/>
      </w:divBdr>
    </w:div>
    <w:div w:id="653412428">
      <w:marLeft w:val="0"/>
      <w:marRight w:val="0"/>
      <w:marTop w:val="0"/>
      <w:marBottom w:val="0"/>
      <w:divBdr>
        <w:top w:val="none" w:sz="0" w:space="0" w:color="auto"/>
        <w:left w:val="none" w:sz="0" w:space="0" w:color="auto"/>
        <w:bottom w:val="none" w:sz="0" w:space="0" w:color="auto"/>
        <w:right w:val="none" w:sz="0" w:space="0" w:color="auto"/>
      </w:divBdr>
    </w:div>
    <w:div w:id="653412429">
      <w:marLeft w:val="0"/>
      <w:marRight w:val="0"/>
      <w:marTop w:val="0"/>
      <w:marBottom w:val="0"/>
      <w:divBdr>
        <w:top w:val="none" w:sz="0" w:space="0" w:color="auto"/>
        <w:left w:val="none" w:sz="0" w:space="0" w:color="auto"/>
        <w:bottom w:val="none" w:sz="0" w:space="0" w:color="auto"/>
        <w:right w:val="none" w:sz="0" w:space="0" w:color="auto"/>
      </w:divBdr>
    </w:div>
    <w:div w:id="653412430">
      <w:marLeft w:val="0"/>
      <w:marRight w:val="0"/>
      <w:marTop w:val="0"/>
      <w:marBottom w:val="0"/>
      <w:divBdr>
        <w:top w:val="none" w:sz="0" w:space="0" w:color="auto"/>
        <w:left w:val="none" w:sz="0" w:space="0" w:color="auto"/>
        <w:bottom w:val="none" w:sz="0" w:space="0" w:color="auto"/>
        <w:right w:val="none" w:sz="0" w:space="0" w:color="auto"/>
      </w:divBdr>
    </w:div>
    <w:div w:id="653412431">
      <w:marLeft w:val="0"/>
      <w:marRight w:val="0"/>
      <w:marTop w:val="0"/>
      <w:marBottom w:val="0"/>
      <w:divBdr>
        <w:top w:val="none" w:sz="0" w:space="0" w:color="auto"/>
        <w:left w:val="none" w:sz="0" w:space="0" w:color="auto"/>
        <w:bottom w:val="none" w:sz="0" w:space="0" w:color="auto"/>
        <w:right w:val="none" w:sz="0" w:space="0" w:color="auto"/>
      </w:divBdr>
    </w:div>
    <w:div w:id="653412432">
      <w:marLeft w:val="0"/>
      <w:marRight w:val="0"/>
      <w:marTop w:val="0"/>
      <w:marBottom w:val="0"/>
      <w:divBdr>
        <w:top w:val="none" w:sz="0" w:space="0" w:color="auto"/>
        <w:left w:val="none" w:sz="0" w:space="0" w:color="auto"/>
        <w:bottom w:val="none" w:sz="0" w:space="0" w:color="auto"/>
        <w:right w:val="none" w:sz="0" w:space="0" w:color="auto"/>
      </w:divBdr>
    </w:div>
    <w:div w:id="653412433">
      <w:marLeft w:val="0"/>
      <w:marRight w:val="0"/>
      <w:marTop w:val="0"/>
      <w:marBottom w:val="0"/>
      <w:divBdr>
        <w:top w:val="none" w:sz="0" w:space="0" w:color="auto"/>
        <w:left w:val="none" w:sz="0" w:space="0" w:color="auto"/>
        <w:bottom w:val="none" w:sz="0" w:space="0" w:color="auto"/>
        <w:right w:val="none" w:sz="0" w:space="0" w:color="auto"/>
      </w:divBdr>
    </w:div>
    <w:div w:id="653412434">
      <w:marLeft w:val="0"/>
      <w:marRight w:val="0"/>
      <w:marTop w:val="0"/>
      <w:marBottom w:val="0"/>
      <w:divBdr>
        <w:top w:val="none" w:sz="0" w:space="0" w:color="auto"/>
        <w:left w:val="none" w:sz="0" w:space="0" w:color="auto"/>
        <w:bottom w:val="none" w:sz="0" w:space="0" w:color="auto"/>
        <w:right w:val="none" w:sz="0" w:space="0" w:color="auto"/>
      </w:divBdr>
    </w:div>
    <w:div w:id="653412435">
      <w:marLeft w:val="0"/>
      <w:marRight w:val="0"/>
      <w:marTop w:val="0"/>
      <w:marBottom w:val="0"/>
      <w:divBdr>
        <w:top w:val="none" w:sz="0" w:space="0" w:color="auto"/>
        <w:left w:val="none" w:sz="0" w:space="0" w:color="auto"/>
        <w:bottom w:val="none" w:sz="0" w:space="0" w:color="auto"/>
        <w:right w:val="none" w:sz="0" w:space="0" w:color="auto"/>
      </w:divBdr>
    </w:div>
    <w:div w:id="653412436">
      <w:marLeft w:val="0"/>
      <w:marRight w:val="0"/>
      <w:marTop w:val="0"/>
      <w:marBottom w:val="0"/>
      <w:divBdr>
        <w:top w:val="none" w:sz="0" w:space="0" w:color="auto"/>
        <w:left w:val="none" w:sz="0" w:space="0" w:color="auto"/>
        <w:bottom w:val="none" w:sz="0" w:space="0" w:color="auto"/>
        <w:right w:val="none" w:sz="0" w:space="0" w:color="auto"/>
      </w:divBdr>
    </w:div>
    <w:div w:id="653412437">
      <w:marLeft w:val="0"/>
      <w:marRight w:val="0"/>
      <w:marTop w:val="0"/>
      <w:marBottom w:val="0"/>
      <w:divBdr>
        <w:top w:val="none" w:sz="0" w:space="0" w:color="auto"/>
        <w:left w:val="none" w:sz="0" w:space="0" w:color="auto"/>
        <w:bottom w:val="none" w:sz="0" w:space="0" w:color="auto"/>
        <w:right w:val="none" w:sz="0" w:space="0" w:color="auto"/>
      </w:divBdr>
    </w:div>
    <w:div w:id="653412438">
      <w:marLeft w:val="0"/>
      <w:marRight w:val="0"/>
      <w:marTop w:val="0"/>
      <w:marBottom w:val="0"/>
      <w:divBdr>
        <w:top w:val="none" w:sz="0" w:space="0" w:color="auto"/>
        <w:left w:val="none" w:sz="0" w:space="0" w:color="auto"/>
        <w:bottom w:val="none" w:sz="0" w:space="0" w:color="auto"/>
        <w:right w:val="none" w:sz="0" w:space="0" w:color="auto"/>
      </w:divBdr>
    </w:div>
    <w:div w:id="653412439">
      <w:marLeft w:val="0"/>
      <w:marRight w:val="0"/>
      <w:marTop w:val="0"/>
      <w:marBottom w:val="0"/>
      <w:divBdr>
        <w:top w:val="none" w:sz="0" w:space="0" w:color="auto"/>
        <w:left w:val="none" w:sz="0" w:space="0" w:color="auto"/>
        <w:bottom w:val="none" w:sz="0" w:space="0" w:color="auto"/>
        <w:right w:val="none" w:sz="0" w:space="0" w:color="auto"/>
      </w:divBdr>
    </w:div>
    <w:div w:id="653412440">
      <w:marLeft w:val="0"/>
      <w:marRight w:val="0"/>
      <w:marTop w:val="0"/>
      <w:marBottom w:val="0"/>
      <w:divBdr>
        <w:top w:val="none" w:sz="0" w:space="0" w:color="auto"/>
        <w:left w:val="none" w:sz="0" w:space="0" w:color="auto"/>
        <w:bottom w:val="none" w:sz="0" w:space="0" w:color="auto"/>
        <w:right w:val="none" w:sz="0" w:space="0" w:color="auto"/>
      </w:divBdr>
    </w:div>
    <w:div w:id="653412441">
      <w:marLeft w:val="0"/>
      <w:marRight w:val="0"/>
      <w:marTop w:val="0"/>
      <w:marBottom w:val="0"/>
      <w:divBdr>
        <w:top w:val="none" w:sz="0" w:space="0" w:color="auto"/>
        <w:left w:val="none" w:sz="0" w:space="0" w:color="auto"/>
        <w:bottom w:val="none" w:sz="0" w:space="0" w:color="auto"/>
        <w:right w:val="none" w:sz="0" w:space="0" w:color="auto"/>
      </w:divBdr>
    </w:div>
    <w:div w:id="653412442">
      <w:marLeft w:val="0"/>
      <w:marRight w:val="0"/>
      <w:marTop w:val="0"/>
      <w:marBottom w:val="0"/>
      <w:divBdr>
        <w:top w:val="none" w:sz="0" w:space="0" w:color="auto"/>
        <w:left w:val="none" w:sz="0" w:space="0" w:color="auto"/>
        <w:bottom w:val="none" w:sz="0" w:space="0" w:color="auto"/>
        <w:right w:val="none" w:sz="0" w:space="0" w:color="auto"/>
      </w:divBdr>
    </w:div>
    <w:div w:id="653412443">
      <w:marLeft w:val="0"/>
      <w:marRight w:val="0"/>
      <w:marTop w:val="0"/>
      <w:marBottom w:val="0"/>
      <w:divBdr>
        <w:top w:val="none" w:sz="0" w:space="0" w:color="auto"/>
        <w:left w:val="none" w:sz="0" w:space="0" w:color="auto"/>
        <w:bottom w:val="none" w:sz="0" w:space="0" w:color="auto"/>
        <w:right w:val="none" w:sz="0" w:space="0" w:color="auto"/>
      </w:divBdr>
    </w:div>
    <w:div w:id="653412444">
      <w:marLeft w:val="0"/>
      <w:marRight w:val="0"/>
      <w:marTop w:val="0"/>
      <w:marBottom w:val="0"/>
      <w:divBdr>
        <w:top w:val="none" w:sz="0" w:space="0" w:color="auto"/>
        <w:left w:val="none" w:sz="0" w:space="0" w:color="auto"/>
        <w:bottom w:val="none" w:sz="0" w:space="0" w:color="auto"/>
        <w:right w:val="none" w:sz="0" w:space="0" w:color="auto"/>
      </w:divBdr>
    </w:div>
    <w:div w:id="653412445">
      <w:marLeft w:val="0"/>
      <w:marRight w:val="0"/>
      <w:marTop w:val="0"/>
      <w:marBottom w:val="0"/>
      <w:divBdr>
        <w:top w:val="none" w:sz="0" w:space="0" w:color="auto"/>
        <w:left w:val="none" w:sz="0" w:space="0" w:color="auto"/>
        <w:bottom w:val="none" w:sz="0" w:space="0" w:color="auto"/>
        <w:right w:val="none" w:sz="0" w:space="0" w:color="auto"/>
      </w:divBdr>
    </w:div>
    <w:div w:id="653412446">
      <w:marLeft w:val="0"/>
      <w:marRight w:val="0"/>
      <w:marTop w:val="0"/>
      <w:marBottom w:val="0"/>
      <w:divBdr>
        <w:top w:val="none" w:sz="0" w:space="0" w:color="auto"/>
        <w:left w:val="none" w:sz="0" w:space="0" w:color="auto"/>
        <w:bottom w:val="none" w:sz="0" w:space="0" w:color="auto"/>
        <w:right w:val="none" w:sz="0" w:space="0" w:color="auto"/>
      </w:divBdr>
    </w:div>
    <w:div w:id="653412447">
      <w:marLeft w:val="0"/>
      <w:marRight w:val="0"/>
      <w:marTop w:val="0"/>
      <w:marBottom w:val="0"/>
      <w:divBdr>
        <w:top w:val="none" w:sz="0" w:space="0" w:color="auto"/>
        <w:left w:val="none" w:sz="0" w:space="0" w:color="auto"/>
        <w:bottom w:val="none" w:sz="0" w:space="0" w:color="auto"/>
        <w:right w:val="none" w:sz="0" w:space="0" w:color="auto"/>
      </w:divBdr>
    </w:div>
    <w:div w:id="653412448">
      <w:marLeft w:val="0"/>
      <w:marRight w:val="0"/>
      <w:marTop w:val="0"/>
      <w:marBottom w:val="0"/>
      <w:divBdr>
        <w:top w:val="none" w:sz="0" w:space="0" w:color="auto"/>
        <w:left w:val="none" w:sz="0" w:space="0" w:color="auto"/>
        <w:bottom w:val="none" w:sz="0" w:space="0" w:color="auto"/>
        <w:right w:val="none" w:sz="0" w:space="0" w:color="auto"/>
      </w:divBdr>
    </w:div>
    <w:div w:id="653412449">
      <w:marLeft w:val="0"/>
      <w:marRight w:val="0"/>
      <w:marTop w:val="0"/>
      <w:marBottom w:val="0"/>
      <w:divBdr>
        <w:top w:val="none" w:sz="0" w:space="0" w:color="auto"/>
        <w:left w:val="none" w:sz="0" w:space="0" w:color="auto"/>
        <w:bottom w:val="none" w:sz="0" w:space="0" w:color="auto"/>
        <w:right w:val="none" w:sz="0" w:space="0" w:color="auto"/>
      </w:divBdr>
    </w:div>
    <w:div w:id="653412450">
      <w:marLeft w:val="0"/>
      <w:marRight w:val="0"/>
      <w:marTop w:val="0"/>
      <w:marBottom w:val="0"/>
      <w:divBdr>
        <w:top w:val="none" w:sz="0" w:space="0" w:color="auto"/>
        <w:left w:val="none" w:sz="0" w:space="0" w:color="auto"/>
        <w:bottom w:val="none" w:sz="0" w:space="0" w:color="auto"/>
        <w:right w:val="none" w:sz="0" w:space="0" w:color="auto"/>
      </w:divBdr>
    </w:div>
    <w:div w:id="653412451">
      <w:marLeft w:val="0"/>
      <w:marRight w:val="0"/>
      <w:marTop w:val="0"/>
      <w:marBottom w:val="0"/>
      <w:divBdr>
        <w:top w:val="none" w:sz="0" w:space="0" w:color="auto"/>
        <w:left w:val="none" w:sz="0" w:space="0" w:color="auto"/>
        <w:bottom w:val="none" w:sz="0" w:space="0" w:color="auto"/>
        <w:right w:val="none" w:sz="0" w:space="0" w:color="auto"/>
      </w:divBdr>
    </w:div>
    <w:div w:id="653412452">
      <w:marLeft w:val="0"/>
      <w:marRight w:val="0"/>
      <w:marTop w:val="0"/>
      <w:marBottom w:val="0"/>
      <w:divBdr>
        <w:top w:val="none" w:sz="0" w:space="0" w:color="auto"/>
        <w:left w:val="none" w:sz="0" w:space="0" w:color="auto"/>
        <w:bottom w:val="none" w:sz="0" w:space="0" w:color="auto"/>
        <w:right w:val="none" w:sz="0" w:space="0" w:color="auto"/>
      </w:divBdr>
      <w:divsChild>
        <w:div w:id="653412391">
          <w:marLeft w:val="0"/>
          <w:marRight w:val="0"/>
          <w:marTop w:val="0"/>
          <w:marBottom w:val="0"/>
          <w:divBdr>
            <w:top w:val="none" w:sz="0" w:space="0" w:color="auto"/>
            <w:left w:val="none" w:sz="0" w:space="0" w:color="auto"/>
            <w:bottom w:val="none" w:sz="0" w:space="0" w:color="auto"/>
            <w:right w:val="none" w:sz="0" w:space="0" w:color="auto"/>
          </w:divBdr>
        </w:div>
        <w:div w:id="653412394">
          <w:marLeft w:val="0"/>
          <w:marRight w:val="0"/>
          <w:marTop w:val="0"/>
          <w:marBottom w:val="0"/>
          <w:divBdr>
            <w:top w:val="none" w:sz="0" w:space="0" w:color="auto"/>
            <w:left w:val="none" w:sz="0" w:space="0" w:color="auto"/>
            <w:bottom w:val="none" w:sz="0" w:space="0" w:color="auto"/>
            <w:right w:val="none" w:sz="0" w:space="0" w:color="auto"/>
          </w:divBdr>
        </w:div>
        <w:div w:id="653412403">
          <w:marLeft w:val="0"/>
          <w:marRight w:val="0"/>
          <w:marTop w:val="0"/>
          <w:marBottom w:val="0"/>
          <w:divBdr>
            <w:top w:val="none" w:sz="0" w:space="0" w:color="auto"/>
            <w:left w:val="none" w:sz="0" w:space="0" w:color="auto"/>
            <w:bottom w:val="none" w:sz="0" w:space="0" w:color="auto"/>
            <w:right w:val="none" w:sz="0" w:space="0" w:color="auto"/>
          </w:divBdr>
        </w:div>
      </w:divsChild>
    </w:div>
    <w:div w:id="653412453">
      <w:marLeft w:val="0"/>
      <w:marRight w:val="0"/>
      <w:marTop w:val="0"/>
      <w:marBottom w:val="0"/>
      <w:divBdr>
        <w:top w:val="none" w:sz="0" w:space="0" w:color="auto"/>
        <w:left w:val="none" w:sz="0" w:space="0" w:color="auto"/>
        <w:bottom w:val="none" w:sz="0" w:space="0" w:color="auto"/>
        <w:right w:val="none" w:sz="0" w:space="0" w:color="auto"/>
      </w:divBdr>
    </w:div>
    <w:div w:id="653412454">
      <w:marLeft w:val="0"/>
      <w:marRight w:val="0"/>
      <w:marTop w:val="0"/>
      <w:marBottom w:val="0"/>
      <w:divBdr>
        <w:top w:val="none" w:sz="0" w:space="0" w:color="auto"/>
        <w:left w:val="none" w:sz="0" w:space="0" w:color="auto"/>
        <w:bottom w:val="none" w:sz="0" w:space="0" w:color="auto"/>
        <w:right w:val="none" w:sz="0" w:space="0" w:color="auto"/>
      </w:divBdr>
    </w:div>
    <w:div w:id="653412455">
      <w:marLeft w:val="0"/>
      <w:marRight w:val="0"/>
      <w:marTop w:val="0"/>
      <w:marBottom w:val="0"/>
      <w:divBdr>
        <w:top w:val="none" w:sz="0" w:space="0" w:color="auto"/>
        <w:left w:val="none" w:sz="0" w:space="0" w:color="auto"/>
        <w:bottom w:val="none" w:sz="0" w:space="0" w:color="auto"/>
        <w:right w:val="none" w:sz="0" w:space="0" w:color="auto"/>
      </w:divBdr>
    </w:div>
    <w:div w:id="653412456">
      <w:marLeft w:val="0"/>
      <w:marRight w:val="0"/>
      <w:marTop w:val="0"/>
      <w:marBottom w:val="0"/>
      <w:divBdr>
        <w:top w:val="none" w:sz="0" w:space="0" w:color="auto"/>
        <w:left w:val="none" w:sz="0" w:space="0" w:color="auto"/>
        <w:bottom w:val="none" w:sz="0" w:space="0" w:color="auto"/>
        <w:right w:val="none" w:sz="0" w:space="0" w:color="auto"/>
      </w:divBdr>
    </w:div>
    <w:div w:id="653412457">
      <w:marLeft w:val="0"/>
      <w:marRight w:val="0"/>
      <w:marTop w:val="0"/>
      <w:marBottom w:val="0"/>
      <w:divBdr>
        <w:top w:val="none" w:sz="0" w:space="0" w:color="auto"/>
        <w:left w:val="none" w:sz="0" w:space="0" w:color="auto"/>
        <w:bottom w:val="none" w:sz="0" w:space="0" w:color="auto"/>
        <w:right w:val="none" w:sz="0" w:space="0" w:color="auto"/>
      </w:divBdr>
    </w:div>
    <w:div w:id="653412458">
      <w:marLeft w:val="0"/>
      <w:marRight w:val="0"/>
      <w:marTop w:val="0"/>
      <w:marBottom w:val="0"/>
      <w:divBdr>
        <w:top w:val="none" w:sz="0" w:space="0" w:color="auto"/>
        <w:left w:val="none" w:sz="0" w:space="0" w:color="auto"/>
        <w:bottom w:val="none" w:sz="0" w:space="0" w:color="auto"/>
        <w:right w:val="none" w:sz="0" w:space="0" w:color="auto"/>
      </w:divBdr>
    </w:div>
    <w:div w:id="653412459">
      <w:marLeft w:val="0"/>
      <w:marRight w:val="0"/>
      <w:marTop w:val="0"/>
      <w:marBottom w:val="0"/>
      <w:divBdr>
        <w:top w:val="none" w:sz="0" w:space="0" w:color="auto"/>
        <w:left w:val="none" w:sz="0" w:space="0" w:color="auto"/>
        <w:bottom w:val="none" w:sz="0" w:space="0" w:color="auto"/>
        <w:right w:val="none" w:sz="0" w:space="0" w:color="auto"/>
      </w:divBdr>
    </w:div>
    <w:div w:id="653412460">
      <w:marLeft w:val="0"/>
      <w:marRight w:val="0"/>
      <w:marTop w:val="0"/>
      <w:marBottom w:val="0"/>
      <w:divBdr>
        <w:top w:val="none" w:sz="0" w:space="0" w:color="auto"/>
        <w:left w:val="none" w:sz="0" w:space="0" w:color="auto"/>
        <w:bottom w:val="none" w:sz="0" w:space="0" w:color="auto"/>
        <w:right w:val="none" w:sz="0" w:space="0" w:color="auto"/>
      </w:divBdr>
    </w:div>
    <w:div w:id="653412461">
      <w:marLeft w:val="0"/>
      <w:marRight w:val="0"/>
      <w:marTop w:val="0"/>
      <w:marBottom w:val="0"/>
      <w:divBdr>
        <w:top w:val="none" w:sz="0" w:space="0" w:color="auto"/>
        <w:left w:val="none" w:sz="0" w:space="0" w:color="auto"/>
        <w:bottom w:val="none" w:sz="0" w:space="0" w:color="auto"/>
        <w:right w:val="none" w:sz="0" w:space="0" w:color="auto"/>
      </w:divBdr>
    </w:div>
    <w:div w:id="653412462">
      <w:marLeft w:val="0"/>
      <w:marRight w:val="0"/>
      <w:marTop w:val="0"/>
      <w:marBottom w:val="0"/>
      <w:divBdr>
        <w:top w:val="none" w:sz="0" w:space="0" w:color="auto"/>
        <w:left w:val="none" w:sz="0" w:space="0" w:color="auto"/>
        <w:bottom w:val="none" w:sz="0" w:space="0" w:color="auto"/>
        <w:right w:val="none" w:sz="0" w:space="0" w:color="auto"/>
      </w:divBdr>
    </w:div>
    <w:div w:id="653412463">
      <w:marLeft w:val="0"/>
      <w:marRight w:val="0"/>
      <w:marTop w:val="0"/>
      <w:marBottom w:val="0"/>
      <w:divBdr>
        <w:top w:val="none" w:sz="0" w:space="0" w:color="auto"/>
        <w:left w:val="none" w:sz="0" w:space="0" w:color="auto"/>
        <w:bottom w:val="none" w:sz="0" w:space="0" w:color="auto"/>
        <w:right w:val="none" w:sz="0" w:space="0" w:color="auto"/>
      </w:divBdr>
    </w:div>
    <w:div w:id="653412464">
      <w:marLeft w:val="0"/>
      <w:marRight w:val="0"/>
      <w:marTop w:val="0"/>
      <w:marBottom w:val="0"/>
      <w:divBdr>
        <w:top w:val="none" w:sz="0" w:space="0" w:color="auto"/>
        <w:left w:val="none" w:sz="0" w:space="0" w:color="auto"/>
        <w:bottom w:val="none" w:sz="0" w:space="0" w:color="auto"/>
        <w:right w:val="none" w:sz="0" w:space="0" w:color="auto"/>
      </w:divBdr>
    </w:div>
    <w:div w:id="653412465">
      <w:marLeft w:val="0"/>
      <w:marRight w:val="0"/>
      <w:marTop w:val="0"/>
      <w:marBottom w:val="0"/>
      <w:divBdr>
        <w:top w:val="none" w:sz="0" w:space="0" w:color="auto"/>
        <w:left w:val="none" w:sz="0" w:space="0" w:color="auto"/>
        <w:bottom w:val="none" w:sz="0" w:space="0" w:color="auto"/>
        <w:right w:val="none" w:sz="0" w:space="0" w:color="auto"/>
      </w:divBdr>
    </w:div>
    <w:div w:id="653412466">
      <w:marLeft w:val="0"/>
      <w:marRight w:val="0"/>
      <w:marTop w:val="0"/>
      <w:marBottom w:val="0"/>
      <w:divBdr>
        <w:top w:val="none" w:sz="0" w:space="0" w:color="auto"/>
        <w:left w:val="none" w:sz="0" w:space="0" w:color="auto"/>
        <w:bottom w:val="none" w:sz="0" w:space="0" w:color="auto"/>
        <w:right w:val="none" w:sz="0" w:space="0" w:color="auto"/>
      </w:divBdr>
    </w:div>
    <w:div w:id="653412467">
      <w:marLeft w:val="0"/>
      <w:marRight w:val="0"/>
      <w:marTop w:val="0"/>
      <w:marBottom w:val="0"/>
      <w:divBdr>
        <w:top w:val="none" w:sz="0" w:space="0" w:color="auto"/>
        <w:left w:val="none" w:sz="0" w:space="0" w:color="auto"/>
        <w:bottom w:val="none" w:sz="0" w:space="0" w:color="auto"/>
        <w:right w:val="none" w:sz="0" w:space="0" w:color="auto"/>
      </w:divBdr>
    </w:div>
    <w:div w:id="653412468">
      <w:marLeft w:val="0"/>
      <w:marRight w:val="0"/>
      <w:marTop w:val="0"/>
      <w:marBottom w:val="0"/>
      <w:divBdr>
        <w:top w:val="none" w:sz="0" w:space="0" w:color="auto"/>
        <w:left w:val="none" w:sz="0" w:space="0" w:color="auto"/>
        <w:bottom w:val="none" w:sz="0" w:space="0" w:color="auto"/>
        <w:right w:val="none" w:sz="0" w:space="0" w:color="auto"/>
      </w:divBdr>
    </w:div>
    <w:div w:id="685714740">
      <w:bodyDiv w:val="1"/>
      <w:marLeft w:val="0"/>
      <w:marRight w:val="0"/>
      <w:marTop w:val="0"/>
      <w:marBottom w:val="0"/>
      <w:divBdr>
        <w:top w:val="none" w:sz="0" w:space="0" w:color="auto"/>
        <w:left w:val="none" w:sz="0" w:space="0" w:color="auto"/>
        <w:bottom w:val="none" w:sz="0" w:space="0" w:color="auto"/>
        <w:right w:val="none" w:sz="0" w:space="0" w:color="auto"/>
      </w:divBdr>
    </w:div>
    <w:div w:id="711225893">
      <w:bodyDiv w:val="1"/>
      <w:marLeft w:val="0"/>
      <w:marRight w:val="0"/>
      <w:marTop w:val="0"/>
      <w:marBottom w:val="0"/>
      <w:divBdr>
        <w:top w:val="none" w:sz="0" w:space="0" w:color="auto"/>
        <w:left w:val="none" w:sz="0" w:space="0" w:color="auto"/>
        <w:bottom w:val="none" w:sz="0" w:space="0" w:color="auto"/>
        <w:right w:val="none" w:sz="0" w:space="0" w:color="auto"/>
      </w:divBdr>
    </w:div>
    <w:div w:id="726536302">
      <w:bodyDiv w:val="1"/>
      <w:marLeft w:val="0"/>
      <w:marRight w:val="0"/>
      <w:marTop w:val="0"/>
      <w:marBottom w:val="0"/>
      <w:divBdr>
        <w:top w:val="none" w:sz="0" w:space="0" w:color="auto"/>
        <w:left w:val="none" w:sz="0" w:space="0" w:color="auto"/>
        <w:bottom w:val="none" w:sz="0" w:space="0" w:color="auto"/>
        <w:right w:val="none" w:sz="0" w:space="0" w:color="auto"/>
      </w:divBdr>
    </w:div>
    <w:div w:id="737364780">
      <w:bodyDiv w:val="1"/>
      <w:marLeft w:val="0"/>
      <w:marRight w:val="0"/>
      <w:marTop w:val="0"/>
      <w:marBottom w:val="0"/>
      <w:divBdr>
        <w:top w:val="none" w:sz="0" w:space="0" w:color="auto"/>
        <w:left w:val="none" w:sz="0" w:space="0" w:color="auto"/>
        <w:bottom w:val="none" w:sz="0" w:space="0" w:color="auto"/>
        <w:right w:val="none" w:sz="0" w:space="0" w:color="auto"/>
      </w:divBdr>
    </w:div>
    <w:div w:id="885218692">
      <w:bodyDiv w:val="1"/>
      <w:marLeft w:val="0"/>
      <w:marRight w:val="0"/>
      <w:marTop w:val="0"/>
      <w:marBottom w:val="0"/>
      <w:divBdr>
        <w:top w:val="none" w:sz="0" w:space="0" w:color="auto"/>
        <w:left w:val="none" w:sz="0" w:space="0" w:color="auto"/>
        <w:bottom w:val="none" w:sz="0" w:space="0" w:color="auto"/>
        <w:right w:val="none" w:sz="0" w:space="0" w:color="auto"/>
      </w:divBdr>
    </w:div>
    <w:div w:id="887691354">
      <w:bodyDiv w:val="1"/>
      <w:marLeft w:val="0"/>
      <w:marRight w:val="0"/>
      <w:marTop w:val="0"/>
      <w:marBottom w:val="0"/>
      <w:divBdr>
        <w:top w:val="none" w:sz="0" w:space="0" w:color="auto"/>
        <w:left w:val="none" w:sz="0" w:space="0" w:color="auto"/>
        <w:bottom w:val="none" w:sz="0" w:space="0" w:color="auto"/>
        <w:right w:val="none" w:sz="0" w:space="0" w:color="auto"/>
      </w:divBdr>
    </w:div>
    <w:div w:id="935676088">
      <w:bodyDiv w:val="1"/>
      <w:marLeft w:val="0"/>
      <w:marRight w:val="0"/>
      <w:marTop w:val="0"/>
      <w:marBottom w:val="0"/>
      <w:divBdr>
        <w:top w:val="none" w:sz="0" w:space="0" w:color="auto"/>
        <w:left w:val="none" w:sz="0" w:space="0" w:color="auto"/>
        <w:bottom w:val="none" w:sz="0" w:space="0" w:color="auto"/>
        <w:right w:val="none" w:sz="0" w:space="0" w:color="auto"/>
      </w:divBdr>
    </w:div>
    <w:div w:id="1036004366">
      <w:bodyDiv w:val="1"/>
      <w:marLeft w:val="0"/>
      <w:marRight w:val="0"/>
      <w:marTop w:val="0"/>
      <w:marBottom w:val="0"/>
      <w:divBdr>
        <w:top w:val="none" w:sz="0" w:space="0" w:color="auto"/>
        <w:left w:val="none" w:sz="0" w:space="0" w:color="auto"/>
        <w:bottom w:val="none" w:sz="0" w:space="0" w:color="auto"/>
        <w:right w:val="none" w:sz="0" w:space="0" w:color="auto"/>
      </w:divBdr>
    </w:div>
    <w:div w:id="1098987052">
      <w:bodyDiv w:val="1"/>
      <w:marLeft w:val="0"/>
      <w:marRight w:val="0"/>
      <w:marTop w:val="0"/>
      <w:marBottom w:val="0"/>
      <w:divBdr>
        <w:top w:val="none" w:sz="0" w:space="0" w:color="auto"/>
        <w:left w:val="none" w:sz="0" w:space="0" w:color="auto"/>
        <w:bottom w:val="none" w:sz="0" w:space="0" w:color="auto"/>
        <w:right w:val="none" w:sz="0" w:space="0" w:color="auto"/>
      </w:divBdr>
    </w:div>
    <w:div w:id="1273169462">
      <w:bodyDiv w:val="1"/>
      <w:marLeft w:val="0"/>
      <w:marRight w:val="0"/>
      <w:marTop w:val="0"/>
      <w:marBottom w:val="0"/>
      <w:divBdr>
        <w:top w:val="none" w:sz="0" w:space="0" w:color="auto"/>
        <w:left w:val="none" w:sz="0" w:space="0" w:color="auto"/>
        <w:bottom w:val="none" w:sz="0" w:space="0" w:color="auto"/>
        <w:right w:val="none" w:sz="0" w:space="0" w:color="auto"/>
      </w:divBdr>
    </w:div>
    <w:div w:id="1365325573">
      <w:bodyDiv w:val="1"/>
      <w:marLeft w:val="0"/>
      <w:marRight w:val="0"/>
      <w:marTop w:val="0"/>
      <w:marBottom w:val="0"/>
      <w:divBdr>
        <w:top w:val="none" w:sz="0" w:space="0" w:color="auto"/>
        <w:left w:val="none" w:sz="0" w:space="0" w:color="auto"/>
        <w:bottom w:val="none" w:sz="0" w:space="0" w:color="auto"/>
        <w:right w:val="none" w:sz="0" w:space="0" w:color="auto"/>
      </w:divBdr>
    </w:div>
    <w:div w:id="1500584824">
      <w:bodyDiv w:val="1"/>
      <w:marLeft w:val="0"/>
      <w:marRight w:val="0"/>
      <w:marTop w:val="0"/>
      <w:marBottom w:val="0"/>
      <w:divBdr>
        <w:top w:val="none" w:sz="0" w:space="0" w:color="auto"/>
        <w:left w:val="none" w:sz="0" w:space="0" w:color="auto"/>
        <w:bottom w:val="none" w:sz="0" w:space="0" w:color="auto"/>
        <w:right w:val="none" w:sz="0" w:space="0" w:color="auto"/>
      </w:divBdr>
    </w:div>
    <w:div w:id="1545410965">
      <w:bodyDiv w:val="1"/>
      <w:marLeft w:val="0"/>
      <w:marRight w:val="0"/>
      <w:marTop w:val="0"/>
      <w:marBottom w:val="0"/>
      <w:divBdr>
        <w:top w:val="none" w:sz="0" w:space="0" w:color="auto"/>
        <w:left w:val="none" w:sz="0" w:space="0" w:color="auto"/>
        <w:bottom w:val="none" w:sz="0" w:space="0" w:color="auto"/>
        <w:right w:val="none" w:sz="0" w:space="0" w:color="auto"/>
      </w:divBdr>
    </w:div>
    <w:div w:id="17704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hyperlink" Target="http://www.normattiva.it/uri-res/N2Ls?urn:nir:stato:decreto.legislativo:2006-04-12;163~art128!vig=" TargetMode="External"/><Relationship Id="rId39" Type="http://schemas.openxmlformats.org/officeDocument/2006/relationships/package" Target="embeddings/Microsoft_Excel_Worksheet7.xlsx"/><Relationship Id="rId21" Type="http://schemas.openxmlformats.org/officeDocument/2006/relationships/oleObject" Target="embeddings/Microsoft_Excel_97-2003_Worksheet3.xls"/><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package" Target="embeddings/Microsoft_Excel_Worksheet11.xlsx"/><Relationship Id="rId50" Type="http://schemas.openxmlformats.org/officeDocument/2006/relationships/image" Target="media/image17.emf"/><Relationship Id="rId55" Type="http://schemas.openxmlformats.org/officeDocument/2006/relationships/package" Target="embeddings/Microsoft_Excel_Worksheet15.xlsx"/><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package" Target="embeddings/Microsoft_Excel_Worksheet2.xlsx"/><Relationship Id="rId29" Type="http://schemas.openxmlformats.org/officeDocument/2006/relationships/hyperlink" Target="http://www.normattiva.it/uri-res/N2Ls?urn:nir:stato:decreto.legge:2001-12-28;448~art19!vi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www.normattiva.it/uri-res/N2Ls?urn:nir:stato:decreto.legislativo:2006-04-12;163~art128!vig=" TargetMode="External"/><Relationship Id="rId32" Type="http://schemas.openxmlformats.org/officeDocument/2006/relationships/image" Target="media/image8.emf"/><Relationship Id="rId37" Type="http://schemas.openxmlformats.org/officeDocument/2006/relationships/package" Target="embeddings/Microsoft_Excel_Worksheet6.xlsx"/><Relationship Id="rId40" Type="http://schemas.openxmlformats.org/officeDocument/2006/relationships/image" Target="media/image12.emf"/><Relationship Id="rId45" Type="http://schemas.openxmlformats.org/officeDocument/2006/relationships/package" Target="embeddings/Microsoft_Excel_Worksheet10.xlsx"/><Relationship Id="rId53" Type="http://schemas.openxmlformats.org/officeDocument/2006/relationships/package" Target="embeddings/Microsoft_Excel_Worksheet14.xlsx"/><Relationship Id="rId58" Type="http://schemas.openxmlformats.org/officeDocument/2006/relationships/hyperlink" Target="http://www.normattiva.it/uri-res/N2Ls?urn:nir:stato:decreto.legislativo:2000-08-18;267~art239!vig="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oleObject" Target="embeddings/Microsoft_Excel_97-2003_Worksheet4.xls"/><Relationship Id="rId28" Type="http://schemas.openxmlformats.org/officeDocument/2006/relationships/hyperlink" Target="http://www.normattiva.it/uri-res/N2Ls?urn:nir:stato:decreto.legislativo:2001-03-30;165~art6!vig=" TargetMode="External"/><Relationship Id="rId36" Type="http://schemas.openxmlformats.org/officeDocument/2006/relationships/image" Target="media/image10.emf"/><Relationship Id="rId49" Type="http://schemas.openxmlformats.org/officeDocument/2006/relationships/package" Target="embeddings/Microsoft_Excel_Worksheet12.xlsx"/><Relationship Id="rId57" Type="http://schemas.openxmlformats.org/officeDocument/2006/relationships/package" Target="embeddings/Microsoft_Excel_Worksheet16.xlsx"/><Relationship Id="rId61" Type="http://schemas.openxmlformats.org/officeDocument/2006/relationships/hyperlink" Target="http://www.rgs.mef.gov.it/_Documenti/VERSIONE-I/e-GOVERNME1/ARCONET/PRINCIPICONTABILI/All_4-1_Principio_applicato_della_Programmazione_con_variazioni.doc" TargetMode="External"/><Relationship Id="rId10" Type="http://schemas.openxmlformats.org/officeDocument/2006/relationships/hyperlink" Target="http://finanzalocale.interno.it/docum/studi/varie/testounico267-2000.pdf" TargetMode="External"/><Relationship Id="rId19" Type="http://schemas.openxmlformats.org/officeDocument/2006/relationships/oleObject" Target="embeddings/Microsoft_Excel_97-2003_Worksheet2.xls"/><Relationship Id="rId31" Type="http://schemas.openxmlformats.org/officeDocument/2006/relationships/package" Target="embeddings/Microsoft_Excel_Worksheet3.xlsx"/><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hyperlink" Target="http://www.normattiva.it/uri-res/N2Ls?urn:nir:stato:decreto.legislativo:2011-06-23;118!vig="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finanzalocale.interno.it/docum/studi/varie/testounico267-2000.pdf" TargetMode="External"/><Relationship Id="rId14" Type="http://schemas.openxmlformats.org/officeDocument/2006/relationships/oleObject" Target="embeddings/Microsoft_Excel_97-2003_Worksheet1.xls"/><Relationship Id="rId22" Type="http://schemas.openxmlformats.org/officeDocument/2006/relationships/image" Target="media/image6.emf"/><Relationship Id="rId27" Type="http://schemas.openxmlformats.org/officeDocument/2006/relationships/hyperlink" Target="http://www.normattiva.it/uri-res/N2Ls?urn:nir:stato:legge:1997-12-27;449~art39!vig=" TargetMode="External"/><Relationship Id="rId30" Type="http://schemas.openxmlformats.org/officeDocument/2006/relationships/image" Target="media/image7.emf"/><Relationship Id="rId35" Type="http://schemas.openxmlformats.org/officeDocument/2006/relationships/package" Target="embeddings/Microsoft_Excel_Worksheet5.xlsx"/><Relationship Id="rId43" Type="http://schemas.openxmlformats.org/officeDocument/2006/relationships/package" Target="embeddings/Microsoft_Excel_Worksheet9.xlsx"/><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package" Target="embeddings/Microsoft_Excel_Worksheet13.xlsx"/><Relationship Id="rId3" Type="http://schemas.openxmlformats.org/officeDocument/2006/relationships/styles" Target="styles.xml"/><Relationship Id="rId12" Type="http://schemas.openxmlformats.org/officeDocument/2006/relationships/package" Target="embeddings/Microsoft_Excel_Worksheet1.xlsx"/><Relationship Id="rId17" Type="http://schemas.openxmlformats.org/officeDocument/2006/relationships/hyperlink" Target="http://www.rgs.mef.gov.it/_Documenti/VERSIONE-I/e-GOVERNME1/ARCONET/PRINCIPICONTABILI/Allegato_n._1_al_D.Lgs_118-2011.doc" TargetMode="External"/><Relationship Id="rId25" Type="http://schemas.openxmlformats.org/officeDocument/2006/relationships/hyperlink" Target="http://www.gazzettaufficiale.it/eli/id/2012/03/06/12A02395/sg;jsessionid=CenV9KTF7jtOFOVka2rziw__.ntc-as1-guri2a" TargetMode="External"/><Relationship Id="rId33" Type="http://schemas.openxmlformats.org/officeDocument/2006/relationships/package" Target="embeddings/Microsoft_Excel_Worksheet4.xlsx"/><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hyperlink" Target="http://www.normattiva.it/uri-res/N2Ls?urn:nir:stato:decreto.legislativo:2000-08-18;267~art162!vig=" TargetMode="External"/><Relationship Id="rId67"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package" Target="embeddings/Microsoft_Excel_Worksheet8.xlsx"/><Relationship Id="rId54" Type="http://schemas.openxmlformats.org/officeDocument/2006/relationships/image" Target="media/image19.emf"/><Relationship Id="rId62" Type="http://schemas.openxmlformats.org/officeDocument/2006/relationships/hyperlink" Target="http://www.rgs.mef.gov.it/_Documenti/VERSIONE-I/e-GOVERNME1/ARCONET/PRINCIPICONTABILI/All_4-2_Principio_applicato_contabilitx_finanziaria_con_variazion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2101-7EF7-4093-ABCD-6AAB82EA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Pages>
  <Words>3842</Words>
  <Characters>21902</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Previsione 2017</vt:lpstr>
    </vt:vector>
  </TitlesOfParts>
  <Company>BORGHI</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2017</dc:title>
  <dc:subject>Parere organo di revisione</dc:subject>
  <dc:creator>Antonino Borghi</dc:creator>
  <cp:keywords>Ancrel 2017</cp:keywords>
  <dc:description>Testo formulato dal Presidente Nazionale di ANCREL Antonino Borghi e dal gruppo tecnico</dc:description>
  <cp:lastModifiedBy>contabilita</cp:lastModifiedBy>
  <cp:revision>133</cp:revision>
  <cp:lastPrinted>2018-04-09T11:40:00Z</cp:lastPrinted>
  <dcterms:created xsi:type="dcterms:W3CDTF">2018-01-23T17:32:00Z</dcterms:created>
  <dcterms:modified xsi:type="dcterms:W3CDTF">2018-04-09T11:44:00Z</dcterms:modified>
</cp:coreProperties>
</file>